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B8" w:rsidRPr="00034F64" w:rsidRDefault="00FE00B8" w:rsidP="00D362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FE00B8" w:rsidRPr="00034F64" w:rsidRDefault="00FE00B8" w:rsidP="00D362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b/>
          <w:bCs/>
          <w:sz w:val="28"/>
          <w:szCs w:val="28"/>
        </w:rPr>
        <w:t xml:space="preserve">о деятельности комитета по финансам администрации города </w:t>
      </w:r>
      <w:r w:rsidR="00360B6B" w:rsidRPr="00034F6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34F64">
        <w:rPr>
          <w:rFonts w:ascii="Times New Roman" w:hAnsi="Times New Roman" w:cs="Times New Roman"/>
          <w:b/>
          <w:bCs/>
          <w:sz w:val="28"/>
          <w:szCs w:val="28"/>
        </w:rPr>
        <w:t>ыть-Яха за 202</w:t>
      </w:r>
      <w:r w:rsidR="00360B6B" w:rsidRPr="00034F6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4F6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FE00B8" w:rsidRPr="00034F64" w:rsidRDefault="00FE00B8" w:rsidP="00D36270">
      <w:pPr>
        <w:pStyle w:val="a4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F64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о </w:t>
      </w:r>
      <w:r w:rsidR="00360B6B" w:rsidRPr="00034F64">
        <w:rPr>
          <w:rFonts w:ascii="Times New Roman" w:hAnsi="Times New Roman" w:cs="Times New Roman"/>
          <w:b/>
          <w:bCs/>
          <w:sz w:val="28"/>
          <w:szCs w:val="28"/>
        </w:rPr>
        <w:t xml:space="preserve">комитете по </w:t>
      </w:r>
      <w:r w:rsidRPr="00034F64">
        <w:rPr>
          <w:rFonts w:ascii="Times New Roman" w:hAnsi="Times New Roman" w:cs="Times New Roman"/>
          <w:b/>
          <w:bCs/>
          <w:sz w:val="28"/>
          <w:szCs w:val="28"/>
        </w:rPr>
        <w:t>финанс</w:t>
      </w:r>
      <w:r w:rsidR="00360B6B" w:rsidRPr="00034F64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3191C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города Пыть-Яха</w:t>
      </w:r>
      <w:r w:rsidR="006C54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055E4" w:rsidRDefault="00360B6B" w:rsidP="00E055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Комитет по финансам администрации города Пыть-Яха (далее – Комитет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) в соответствии с положением о </w:t>
      </w:r>
      <w:r w:rsidR="00833A02" w:rsidRPr="00034F64">
        <w:rPr>
          <w:rFonts w:ascii="Times New Roman" w:hAnsi="Times New Roman" w:cs="Times New Roman"/>
          <w:sz w:val="28"/>
          <w:szCs w:val="28"/>
        </w:rPr>
        <w:t>Комитете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833A02" w:rsidRPr="00034F64">
        <w:rPr>
          <w:rFonts w:ascii="Times New Roman" w:hAnsi="Times New Roman" w:cs="Times New Roman"/>
          <w:sz w:val="28"/>
          <w:szCs w:val="28"/>
        </w:rPr>
        <w:t>распоряжением администрации города Пыть-Яха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от </w:t>
      </w:r>
      <w:r w:rsidR="00833A02" w:rsidRPr="00034F64">
        <w:rPr>
          <w:rFonts w:ascii="Times New Roman" w:hAnsi="Times New Roman" w:cs="Times New Roman"/>
          <w:sz w:val="28"/>
          <w:szCs w:val="28"/>
        </w:rPr>
        <w:t>12 ноября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201</w:t>
      </w:r>
      <w:r w:rsidR="00833A02" w:rsidRPr="00034F64">
        <w:rPr>
          <w:rFonts w:ascii="Times New Roman" w:hAnsi="Times New Roman" w:cs="Times New Roman"/>
          <w:sz w:val="28"/>
          <w:szCs w:val="28"/>
        </w:rPr>
        <w:t>8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33A02" w:rsidRPr="00034F64">
        <w:rPr>
          <w:rFonts w:ascii="Times New Roman" w:hAnsi="Times New Roman" w:cs="Times New Roman"/>
          <w:sz w:val="28"/>
          <w:szCs w:val="28"/>
        </w:rPr>
        <w:t>1808-ра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2C5EA1" w:rsidRPr="00034F64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администрации города, осуществляющим составление и организацию исполнения бюджета, обеспечивающим проведение </w:t>
      </w:r>
      <w:r w:rsidR="002C5EA1" w:rsidRPr="00034F64">
        <w:rPr>
          <w:rFonts w:ascii="Times New Roman" w:hAnsi="Times New Roman" w:cs="Times New Roman"/>
          <w:sz w:val="28"/>
          <w:szCs w:val="28"/>
        </w:rPr>
        <w:tab/>
        <w:t xml:space="preserve">единой финансовой и бюджетной политики, уполномоченным управлять </w:t>
      </w:r>
      <w:r w:rsidR="002C5EA1" w:rsidRPr="00034F64">
        <w:rPr>
          <w:rFonts w:ascii="Times New Roman" w:hAnsi="Times New Roman" w:cs="Times New Roman"/>
          <w:sz w:val="28"/>
          <w:szCs w:val="28"/>
        </w:rPr>
        <w:tab/>
        <w:t>финансами муниципального образования.</w:t>
      </w:r>
    </w:p>
    <w:p w:rsidR="00FE00B8" w:rsidRPr="00034F64" w:rsidRDefault="00FE00B8" w:rsidP="00E055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Указанным положением определены основные направления деятельности </w:t>
      </w:r>
      <w:r w:rsidR="002C5EA1" w:rsidRPr="00034F64">
        <w:rPr>
          <w:rFonts w:ascii="Times New Roman" w:hAnsi="Times New Roman" w:cs="Times New Roman"/>
          <w:sz w:val="28"/>
          <w:szCs w:val="28"/>
        </w:rPr>
        <w:t>Комитета</w:t>
      </w:r>
      <w:r w:rsidRPr="00034F64">
        <w:rPr>
          <w:rFonts w:ascii="Times New Roman" w:hAnsi="Times New Roman" w:cs="Times New Roman"/>
          <w:sz w:val="28"/>
          <w:szCs w:val="28"/>
        </w:rPr>
        <w:t>, которыми являются:</w:t>
      </w:r>
    </w:p>
    <w:p w:rsidR="00FE00B8" w:rsidRPr="00034F64" w:rsidRDefault="006C606C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проведение единой финансовой, бюджетной политики, осуществление общего руководства организацией финансов на территории города в пределах своей компетенции</w:t>
      </w:r>
      <w:r w:rsidR="00FE00B8" w:rsidRPr="00034F64">
        <w:rPr>
          <w:rFonts w:ascii="Times New Roman" w:hAnsi="Times New Roman" w:cs="Times New Roman"/>
          <w:sz w:val="28"/>
          <w:szCs w:val="28"/>
        </w:rPr>
        <w:t>;</w:t>
      </w:r>
    </w:p>
    <w:p w:rsidR="00FE00B8" w:rsidRPr="00034F64" w:rsidRDefault="00FE00B8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</w:t>
      </w:r>
      <w:r w:rsidR="009E2D64" w:rsidRPr="00034F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>;</w:t>
      </w:r>
    </w:p>
    <w:p w:rsidR="00FE00B8" w:rsidRPr="00034F64" w:rsidRDefault="00FE00B8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организация исполнения бюджета </w:t>
      </w:r>
      <w:r w:rsidR="009E2D64" w:rsidRPr="00034F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>;</w:t>
      </w:r>
    </w:p>
    <w:p w:rsidR="006351B9" w:rsidRPr="00034F64" w:rsidRDefault="006351B9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организация исполнения бюджета города на основе единства кассы и подведомственности расходов</w:t>
      </w:r>
      <w:r w:rsidR="00D809AE" w:rsidRPr="00034F64">
        <w:rPr>
          <w:rFonts w:ascii="Times New Roman" w:hAnsi="Times New Roman" w:cs="Times New Roman"/>
          <w:sz w:val="28"/>
          <w:szCs w:val="28"/>
        </w:rPr>
        <w:t>;</w:t>
      </w:r>
    </w:p>
    <w:p w:rsidR="002B165A" w:rsidRPr="00034F64" w:rsidRDefault="002B165A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соблюдение законности и совершенствование методов финансово-бюджетного планирования и отчетности;</w:t>
      </w:r>
    </w:p>
    <w:p w:rsidR="00D809AE" w:rsidRPr="00034F64" w:rsidRDefault="00D809AE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обеспечение публичности бюджетной и налоговой политики муниципального образования посредством размещения информации в средствах массовой информации и информационно-телекоммуникационной сети «Интернет»;</w:t>
      </w:r>
    </w:p>
    <w:p w:rsidR="001156EA" w:rsidRPr="00034F64" w:rsidRDefault="001156EA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осуществление ведомственного контроля в сфере закупок товаров, работ, услуг для обеспечения муниципальных </w:t>
      </w:r>
      <w:proofErr w:type="gramStart"/>
      <w:r w:rsidRPr="00034F64">
        <w:rPr>
          <w:rFonts w:ascii="Times New Roman" w:hAnsi="Times New Roman" w:cs="Times New Roman"/>
          <w:sz w:val="28"/>
          <w:szCs w:val="28"/>
        </w:rPr>
        <w:t>нужд  города</w:t>
      </w:r>
      <w:proofErr w:type="gramEnd"/>
      <w:r w:rsidRPr="00034F64">
        <w:rPr>
          <w:rFonts w:ascii="Times New Roman" w:hAnsi="Times New Roman" w:cs="Times New Roman"/>
          <w:sz w:val="28"/>
          <w:szCs w:val="28"/>
        </w:rPr>
        <w:t xml:space="preserve"> Пыть-Яха;</w:t>
      </w:r>
    </w:p>
    <w:p w:rsidR="006351B9" w:rsidRPr="00034F64" w:rsidRDefault="006351B9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обеспечение принципов бюджетной системы и межбюджетных отношений, определенных Бюджетным кодексом Российской Федерации;</w:t>
      </w:r>
    </w:p>
    <w:p w:rsidR="001E3B72" w:rsidRPr="00034F64" w:rsidRDefault="00E81575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E3B72" w:rsidRPr="00034F64">
        <w:rPr>
          <w:rFonts w:ascii="Times New Roman" w:hAnsi="Times New Roman" w:cs="Times New Roman"/>
          <w:sz w:val="28"/>
          <w:szCs w:val="28"/>
        </w:rPr>
        <w:t>существление внутреннего финансового аудита;</w:t>
      </w:r>
    </w:p>
    <w:p w:rsidR="00FE00B8" w:rsidRPr="00034F64" w:rsidRDefault="00FE00B8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E2D64" w:rsidRPr="00034F64">
        <w:rPr>
          <w:rFonts w:ascii="Times New Roman" w:hAnsi="Times New Roman" w:cs="Times New Roman"/>
          <w:sz w:val="28"/>
          <w:szCs w:val="28"/>
        </w:rPr>
        <w:t>муниципальным</w:t>
      </w:r>
      <w:r w:rsidRPr="00034F64">
        <w:rPr>
          <w:rFonts w:ascii="Times New Roman" w:hAnsi="Times New Roman" w:cs="Times New Roman"/>
          <w:sz w:val="28"/>
          <w:szCs w:val="28"/>
        </w:rPr>
        <w:t xml:space="preserve"> долгом </w:t>
      </w:r>
      <w:r w:rsidR="009E2D64" w:rsidRPr="00034F6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E3B72" w:rsidRPr="00034F64">
        <w:rPr>
          <w:rFonts w:ascii="Times New Roman" w:hAnsi="Times New Roman" w:cs="Times New Roman"/>
          <w:sz w:val="28"/>
          <w:szCs w:val="28"/>
        </w:rPr>
        <w:t>.</w:t>
      </w:r>
    </w:p>
    <w:p w:rsidR="00B5033E" w:rsidRDefault="00B5033E" w:rsidP="00B5033E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FE00B8" w:rsidRDefault="00FE00B8" w:rsidP="00FD2E16">
      <w:pPr>
        <w:pStyle w:val="a4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F64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результаты деятельности </w:t>
      </w:r>
      <w:r w:rsidR="002C5EA1" w:rsidRPr="00034F64">
        <w:rPr>
          <w:rFonts w:ascii="Times New Roman" w:hAnsi="Times New Roman" w:cs="Times New Roman"/>
          <w:b/>
          <w:bCs/>
          <w:sz w:val="28"/>
          <w:szCs w:val="28"/>
        </w:rPr>
        <w:t>Комитета</w:t>
      </w:r>
      <w:r w:rsidRPr="00034F64"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1E3B72" w:rsidRPr="00034F6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4F6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6C54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5033E" w:rsidRPr="00034F64" w:rsidRDefault="00B5033E" w:rsidP="00B5033E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FE00B8" w:rsidRPr="00B5033E" w:rsidRDefault="00FE00B8" w:rsidP="00D3627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033E">
        <w:rPr>
          <w:rFonts w:ascii="Times New Roman" w:hAnsi="Times New Roman" w:cs="Times New Roman"/>
          <w:bCs/>
          <w:i/>
          <w:sz w:val="28"/>
          <w:szCs w:val="28"/>
        </w:rPr>
        <w:t xml:space="preserve">2.1 Результаты экспертных оценок, охватывающие основные направления деятельности </w:t>
      </w:r>
      <w:r w:rsidR="002C5EA1" w:rsidRPr="00B5033E">
        <w:rPr>
          <w:rFonts w:ascii="Times New Roman" w:hAnsi="Times New Roman" w:cs="Times New Roman"/>
          <w:bCs/>
          <w:i/>
          <w:sz w:val="28"/>
          <w:szCs w:val="28"/>
        </w:rPr>
        <w:t>Комитета</w:t>
      </w:r>
      <w:r w:rsidRPr="00B5033E">
        <w:rPr>
          <w:rFonts w:ascii="Times New Roman" w:hAnsi="Times New Roman" w:cs="Times New Roman"/>
          <w:bCs/>
          <w:i/>
          <w:sz w:val="28"/>
          <w:szCs w:val="28"/>
        </w:rPr>
        <w:t xml:space="preserve"> в 202</w:t>
      </w:r>
      <w:r w:rsidR="00E81575" w:rsidRPr="00B5033E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Pr="00B5033E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="006C548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293F2F" w:rsidRPr="00034F64" w:rsidRDefault="00FE00B8" w:rsidP="00D362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В 2024 году по оценке </w:t>
      </w:r>
      <w:r w:rsidR="00103C25" w:rsidRPr="00034F64">
        <w:rPr>
          <w:rFonts w:ascii="Times New Roman" w:hAnsi="Times New Roman" w:cs="Times New Roman"/>
          <w:sz w:val="28"/>
          <w:szCs w:val="28"/>
        </w:rPr>
        <w:t xml:space="preserve">Департамента финансов Ханты-Мансийского </w:t>
      </w:r>
      <w:r w:rsidRPr="00034F64">
        <w:rPr>
          <w:rFonts w:ascii="Times New Roman" w:hAnsi="Times New Roman" w:cs="Times New Roman"/>
          <w:sz w:val="28"/>
          <w:szCs w:val="28"/>
        </w:rPr>
        <w:t>автономн</w:t>
      </w:r>
      <w:r w:rsidR="00103C25" w:rsidRPr="00034F64">
        <w:rPr>
          <w:rFonts w:ascii="Times New Roman" w:hAnsi="Times New Roman" w:cs="Times New Roman"/>
          <w:sz w:val="28"/>
          <w:szCs w:val="28"/>
        </w:rPr>
        <w:t>ого</w:t>
      </w:r>
      <w:r w:rsidRPr="00034F6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03C25" w:rsidRPr="00034F64">
        <w:rPr>
          <w:rFonts w:ascii="Times New Roman" w:hAnsi="Times New Roman" w:cs="Times New Roman"/>
          <w:sz w:val="28"/>
          <w:szCs w:val="28"/>
        </w:rPr>
        <w:t xml:space="preserve">а </w:t>
      </w:r>
      <w:r w:rsidR="00293F2F" w:rsidRPr="00034F64">
        <w:rPr>
          <w:rFonts w:ascii="Times New Roman" w:hAnsi="Times New Roman" w:cs="Times New Roman"/>
          <w:sz w:val="28"/>
          <w:szCs w:val="28"/>
        </w:rPr>
        <w:t>качества организации и осуществления бюджетного процесса в городских округах и муниципальных районах Ханты-Мансийского автономного округа – Югры и их рейтинг по итогам 2024 года город Пыть-Ях</w:t>
      </w:r>
      <w:r w:rsidR="00C96C64" w:rsidRPr="00034F64">
        <w:rPr>
          <w:rFonts w:ascii="Times New Roman" w:hAnsi="Times New Roman" w:cs="Times New Roman"/>
          <w:sz w:val="28"/>
          <w:szCs w:val="28"/>
        </w:rPr>
        <w:t xml:space="preserve">  </w:t>
      </w:r>
      <w:r w:rsidR="00293F2F"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1E2CD1" w:rsidRPr="00034F64">
        <w:rPr>
          <w:rFonts w:ascii="Times New Roman" w:hAnsi="Times New Roman" w:cs="Times New Roman"/>
          <w:sz w:val="28"/>
          <w:szCs w:val="28"/>
        </w:rPr>
        <w:t>находится на 9 месте среди городских округов.</w:t>
      </w:r>
    </w:p>
    <w:p w:rsidR="00FE00B8" w:rsidRDefault="00FE00B8" w:rsidP="006C5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По результатам оценки </w:t>
      </w:r>
      <w:r w:rsidR="009F67F8" w:rsidRPr="00034F64">
        <w:rPr>
          <w:rFonts w:ascii="Times New Roman" w:hAnsi="Times New Roman" w:cs="Times New Roman"/>
          <w:sz w:val="28"/>
          <w:szCs w:val="28"/>
        </w:rPr>
        <w:t>Д</w:t>
      </w:r>
      <w:r w:rsidR="007C7716" w:rsidRPr="00034F64">
        <w:rPr>
          <w:rFonts w:ascii="Times New Roman" w:hAnsi="Times New Roman" w:cs="Times New Roman"/>
          <w:sz w:val="28"/>
          <w:szCs w:val="28"/>
        </w:rPr>
        <w:t>епартамента финансов Ханты-Мансийского</w:t>
      </w:r>
      <w:r w:rsidRPr="00034F64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7C7716" w:rsidRPr="00034F64">
        <w:rPr>
          <w:rFonts w:ascii="Times New Roman" w:hAnsi="Times New Roman" w:cs="Times New Roman"/>
          <w:sz w:val="28"/>
          <w:szCs w:val="28"/>
        </w:rPr>
        <w:t>ого</w:t>
      </w:r>
      <w:r w:rsidRPr="00034F6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C7716" w:rsidRPr="00034F64">
        <w:rPr>
          <w:rFonts w:ascii="Times New Roman" w:hAnsi="Times New Roman" w:cs="Times New Roman"/>
          <w:sz w:val="28"/>
          <w:szCs w:val="28"/>
        </w:rPr>
        <w:t>а</w:t>
      </w:r>
      <w:r w:rsidR="007C7716" w:rsidRPr="00034F64">
        <w:rPr>
          <w:rFonts w:ascii="Times New Roman" w:hAnsi="Times New Roman" w:cs="Times New Roman"/>
        </w:rPr>
        <w:t xml:space="preserve"> </w:t>
      </w:r>
      <w:r w:rsidR="007C7716" w:rsidRPr="00034F64">
        <w:rPr>
          <w:rFonts w:ascii="Times New Roman" w:hAnsi="Times New Roman" w:cs="Times New Roman"/>
          <w:sz w:val="28"/>
          <w:szCs w:val="28"/>
        </w:rPr>
        <w:t>уровня открытости бюджетных данных и участия граждан в бюджетном процессе в городских округах и муниципальных районах Ханты-Мансийского автономного округа – Югры город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5A0D54" w:rsidRPr="00034F64">
        <w:rPr>
          <w:rFonts w:ascii="Times New Roman" w:hAnsi="Times New Roman" w:cs="Times New Roman"/>
          <w:sz w:val="28"/>
          <w:szCs w:val="28"/>
        </w:rPr>
        <w:t xml:space="preserve">Пыть-Ях </w:t>
      </w:r>
      <w:r w:rsidR="007C7716" w:rsidRPr="00034F64">
        <w:rPr>
          <w:rFonts w:ascii="Times New Roman" w:hAnsi="Times New Roman" w:cs="Times New Roman"/>
          <w:sz w:val="28"/>
          <w:szCs w:val="28"/>
        </w:rPr>
        <w:t xml:space="preserve">сохранил высокий уровень </w:t>
      </w:r>
      <w:r w:rsidR="00D54890" w:rsidRPr="00034F64">
        <w:rPr>
          <w:rFonts w:ascii="Times New Roman" w:hAnsi="Times New Roman" w:cs="Times New Roman"/>
          <w:sz w:val="28"/>
          <w:szCs w:val="28"/>
        </w:rPr>
        <w:t xml:space="preserve">открытости бюджетных </w:t>
      </w:r>
      <w:r w:rsidR="007C7716" w:rsidRPr="00034F64">
        <w:rPr>
          <w:rFonts w:ascii="Times New Roman" w:hAnsi="Times New Roman" w:cs="Times New Roman"/>
          <w:sz w:val="28"/>
          <w:szCs w:val="28"/>
        </w:rPr>
        <w:t>данных</w:t>
      </w:r>
      <w:r w:rsidR="00552851" w:rsidRPr="00034F64">
        <w:rPr>
          <w:rFonts w:ascii="Times New Roman" w:hAnsi="Times New Roman" w:cs="Times New Roman"/>
          <w:sz w:val="28"/>
          <w:szCs w:val="28"/>
        </w:rPr>
        <w:t xml:space="preserve"> (</w:t>
      </w:r>
      <w:r w:rsidR="00D54890" w:rsidRPr="00034F64">
        <w:rPr>
          <w:rFonts w:ascii="Times New Roman" w:hAnsi="Times New Roman" w:cs="Times New Roman"/>
          <w:sz w:val="28"/>
          <w:szCs w:val="28"/>
        </w:rPr>
        <w:t>99 баллов</w:t>
      </w:r>
      <w:r w:rsidR="00552851" w:rsidRPr="00034F64">
        <w:rPr>
          <w:rFonts w:ascii="Times New Roman" w:hAnsi="Times New Roman" w:cs="Times New Roman"/>
          <w:sz w:val="28"/>
          <w:szCs w:val="28"/>
        </w:rPr>
        <w:t>)</w:t>
      </w:r>
      <w:r w:rsidRPr="00034F64">
        <w:rPr>
          <w:rFonts w:ascii="Times New Roman" w:hAnsi="Times New Roman" w:cs="Times New Roman"/>
          <w:sz w:val="28"/>
          <w:szCs w:val="28"/>
        </w:rPr>
        <w:t>.</w:t>
      </w:r>
    </w:p>
    <w:p w:rsidR="002B17B8" w:rsidRPr="00034F64" w:rsidRDefault="002B17B8" w:rsidP="006C5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7B8" w:rsidRDefault="00FE00B8" w:rsidP="00F60E2A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60E2A">
        <w:rPr>
          <w:rFonts w:ascii="Times New Roman" w:hAnsi="Times New Roman" w:cs="Times New Roman"/>
          <w:bCs/>
          <w:i/>
          <w:sz w:val="28"/>
          <w:szCs w:val="28"/>
        </w:rPr>
        <w:t xml:space="preserve">Основные результаты деятельности </w:t>
      </w:r>
      <w:r w:rsidR="002C5EA1" w:rsidRPr="00F60E2A">
        <w:rPr>
          <w:rFonts w:ascii="Times New Roman" w:hAnsi="Times New Roman" w:cs="Times New Roman"/>
          <w:bCs/>
          <w:i/>
          <w:sz w:val="28"/>
          <w:szCs w:val="28"/>
        </w:rPr>
        <w:t>Комитета</w:t>
      </w:r>
      <w:r w:rsidR="006C5489" w:rsidRPr="00F60E2A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60E2A" w:rsidRDefault="00F60E2A" w:rsidP="00F60E2A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0E2A">
        <w:rPr>
          <w:rFonts w:ascii="Times New Roman" w:hAnsi="Times New Roman" w:cs="Times New Roman"/>
          <w:bCs/>
          <w:iCs/>
          <w:sz w:val="28"/>
          <w:szCs w:val="28"/>
        </w:rPr>
        <w:t>Реализация муниципальной программы в 2025 году.</w:t>
      </w:r>
    </w:p>
    <w:p w:rsidR="00FE00B8" w:rsidRPr="00034F64" w:rsidRDefault="002C5EA1" w:rsidP="006C5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E2A">
        <w:rPr>
          <w:rFonts w:ascii="Times New Roman" w:hAnsi="Times New Roman" w:cs="Times New Roman"/>
          <w:sz w:val="28"/>
          <w:szCs w:val="28"/>
        </w:rPr>
        <w:t>Комитет</w:t>
      </w:r>
      <w:r w:rsidR="00FE00B8" w:rsidRPr="00F60E2A">
        <w:rPr>
          <w:rFonts w:ascii="Times New Roman" w:hAnsi="Times New Roman" w:cs="Times New Roman"/>
          <w:sz w:val="28"/>
          <w:szCs w:val="28"/>
        </w:rPr>
        <w:t xml:space="preserve"> в рамках осуществления своей основной деятельности является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ответственным исполнителем </w:t>
      </w:r>
      <w:r w:rsidR="005D149A" w:rsidRPr="00034F6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«Управление </w:t>
      </w:r>
      <w:r w:rsidR="006678E2" w:rsidRPr="00034F64">
        <w:rPr>
          <w:rFonts w:ascii="Times New Roman" w:hAnsi="Times New Roman" w:cs="Times New Roman"/>
          <w:sz w:val="28"/>
          <w:szCs w:val="28"/>
        </w:rPr>
        <w:t>муниципальными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финансами </w:t>
      </w:r>
      <w:r w:rsidR="006678E2" w:rsidRPr="00034F64">
        <w:rPr>
          <w:rFonts w:ascii="Times New Roman" w:hAnsi="Times New Roman" w:cs="Times New Roman"/>
          <w:sz w:val="28"/>
          <w:szCs w:val="28"/>
        </w:rPr>
        <w:t>в городе Пыть-Яхе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» (далее также – </w:t>
      </w:r>
      <w:r w:rsidR="006678E2" w:rsidRPr="00034F64">
        <w:rPr>
          <w:rFonts w:ascii="Times New Roman" w:hAnsi="Times New Roman" w:cs="Times New Roman"/>
          <w:sz w:val="28"/>
          <w:szCs w:val="28"/>
        </w:rPr>
        <w:t>муниципальная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программа).</w:t>
      </w:r>
    </w:p>
    <w:p w:rsidR="00FE00B8" w:rsidRPr="00034F64" w:rsidRDefault="00FE00B8" w:rsidP="00F60E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Особенность реализации </w:t>
      </w:r>
      <w:r w:rsidR="006F6254" w:rsidRPr="00034F6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4F64">
        <w:rPr>
          <w:rFonts w:ascii="Times New Roman" w:hAnsi="Times New Roman" w:cs="Times New Roman"/>
          <w:sz w:val="28"/>
          <w:szCs w:val="28"/>
        </w:rPr>
        <w:t xml:space="preserve"> заключается в том, что она является «обеспечивающей», направлена на обеспечение нормативного регулирования в сфере управления общественными финансами </w:t>
      </w:r>
      <w:r w:rsidR="00890E30" w:rsidRPr="00034F6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34F64">
        <w:rPr>
          <w:rFonts w:ascii="Times New Roman" w:hAnsi="Times New Roman" w:cs="Times New Roman"/>
          <w:sz w:val="28"/>
          <w:szCs w:val="28"/>
        </w:rPr>
        <w:t>, создание общих условий для всех участников бюджетного процесса, а также направлена на формирование стабильной финансовой основы для исполнения расходных обязательств муниципальн</w:t>
      </w:r>
      <w:r w:rsidR="00890E30" w:rsidRPr="00034F64">
        <w:rPr>
          <w:rFonts w:ascii="Times New Roman" w:hAnsi="Times New Roman" w:cs="Times New Roman"/>
          <w:sz w:val="28"/>
          <w:szCs w:val="28"/>
        </w:rPr>
        <w:t>ого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Pr="00034F64">
        <w:rPr>
          <w:rFonts w:ascii="Times New Roman" w:hAnsi="Times New Roman" w:cs="Times New Roman"/>
          <w:sz w:val="28"/>
          <w:szCs w:val="28"/>
        </w:rPr>
        <w:lastRenderedPageBreak/>
        <w:t>образовани</w:t>
      </w:r>
      <w:r w:rsidR="00890E30" w:rsidRPr="00034F64">
        <w:rPr>
          <w:rFonts w:ascii="Times New Roman" w:hAnsi="Times New Roman" w:cs="Times New Roman"/>
          <w:sz w:val="28"/>
          <w:szCs w:val="28"/>
        </w:rPr>
        <w:t>я</w:t>
      </w:r>
      <w:r w:rsidRPr="00034F64">
        <w:rPr>
          <w:rFonts w:ascii="Times New Roman" w:hAnsi="Times New Roman" w:cs="Times New Roman"/>
          <w:sz w:val="28"/>
          <w:szCs w:val="28"/>
        </w:rPr>
        <w:t xml:space="preserve">, эффективного управления муниципальными финансами, что в свою очередь способствует социально-экономическому развитию </w:t>
      </w:r>
      <w:r w:rsidR="00890E30" w:rsidRPr="00034F64">
        <w:rPr>
          <w:rFonts w:ascii="Times New Roman" w:hAnsi="Times New Roman" w:cs="Times New Roman"/>
          <w:sz w:val="28"/>
          <w:szCs w:val="28"/>
        </w:rPr>
        <w:t>города</w:t>
      </w:r>
      <w:r w:rsidRPr="00034F64">
        <w:rPr>
          <w:rFonts w:ascii="Times New Roman" w:hAnsi="Times New Roman" w:cs="Times New Roman"/>
          <w:sz w:val="28"/>
          <w:szCs w:val="28"/>
        </w:rPr>
        <w:t>.</w:t>
      </w:r>
    </w:p>
    <w:p w:rsidR="00FE00B8" w:rsidRPr="00034F64" w:rsidRDefault="00FE00B8" w:rsidP="00F60E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6F6254" w:rsidRPr="00034F6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4F64">
        <w:rPr>
          <w:rFonts w:ascii="Times New Roman" w:hAnsi="Times New Roman" w:cs="Times New Roman"/>
          <w:sz w:val="28"/>
          <w:szCs w:val="28"/>
        </w:rPr>
        <w:t xml:space="preserve"> является повышение качества управления </w:t>
      </w:r>
      <w:r w:rsidR="00A77ED1" w:rsidRPr="00034F64">
        <w:rPr>
          <w:rFonts w:ascii="Times New Roman" w:hAnsi="Times New Roman" w:cs="Times New Roman"/>
          <w:sz w:val="28"/>
          <w:szCs w:val="28"/>
        </w:rPr>
        <w:t>муниципальными</w:t>
      </w:r>
      <w:r w:rsidRPr="00034F64">
        <w:rPr>
          <w:rFonts w:ascii="Times New Roman" w:hAnsi="Times New Roman" w:cs="Times New Roman"/>
          <w:sz w:val="28"/>
          <w:szCs w:val="28"/>
        </w:rPr>
        <w:t xml:space="preserve"> финансами, содействие устойчивому исполнению бюджет</w:t>
      </w:r>
      <w:r w:rsidR="005601F1" w:rsidRPr="00034F64">
        <w:rPr>
          <w:rFonts w:ascii="Times New Roman" w:hAnsi="Times New Roman" w:cs="Times New Roman"/>
          <w:sz w:val="28"/>
          <w:szCs w:val="28"/>
        </w:rPr>
        <w:t>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повышению эффективности муниципального управления. </w:t>
      </w:r>
    </w:p>
    <w:p w:rsidR="00FE00B8" w:rsidRPr="00034F64" w:rsidRDefault="00FE00B8" w:rsidP="00746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Достижение цели </w:t>
      </w:r>
      <w:r w:rsidR="006F6254" w:rsidRPr="00034F6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4F64">
        <w:rPr>
          <w:rFonts w:ascii="Times New Roman" w:hAnsi="Times New Roman" w:cs="Times New Roman"/>
          <w:sz w:val="28"/>
          <w:szCs w:val="28"/>
        </w:rPr>
        <w:t xml:space="preserve"> в 202</w:t>
      </w:r>
      <w:r w:rsidR="005601F1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году осуществлялось путем решения следующих задач:</w:t>
      </w:r>
    </w:p>
    <w:p w:rsidR="00FE00B8" w:rsidRPr="00034F64" w:rsidRDefault="00FE00B8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- обеспечение сбалансированности бюджета </w:t>
      </w:r>
      <w:r w:rsidR="00CE0B8F" w:rsidRPr="00034F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>;</w:t>
      </w:r>
    </w:p>
    <w:p w:rsidR="00FE00B8" w:rsidRPr="00034F64" w:rsidRDefault="00FE00B8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- </w:t>
      </w:r>
      <w:r w:rsidR="00CE0B8F" w:rsidRPr="00034F64">
        <w:rPr>
          <w:rFonts w:ascii="Times New Roman" w:hAnsi="Times New Roman" w:cs="Times New Roman"/>
          <w:sz w:val="28"/>
          <w:szCs w:val="28"/>
        </w:rPr>
        <w:t>эффективное управление муниципальным долгом города Пыть-Яха</w:t>
      </w:r>
      <w:r w:rsidR="001C62B0" w:rsidRPr="00034F64">
        <w:rPr>
          <w:rFonts w:ascii="Times New Roman" w:hAnsi="Times New Roman" w:cs="Times New Roman"/>
          <w:sz w:val="28"/>
          <w:szCs w:val="28"/>
        </w:rPr>
        <w:t>;</w:t>
      </w:r>
    </w:p>
    <w:p w:rsidR="001C62B0" w:rsidRPr="00034F64" w:rsidRDefault="001C62B0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- управление резервным фондом администрации города Пыть-Яха»</w:t>
      </w:r>
    </w:p>
    <w:p w:rsidR="001C62B0" w:rsidRPr="00034F64" w:rsidRDefault="001C62B0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- управление иным образом зарезервированными средствами в бюджете города в соответствии с </w:t>
      </w:r>
      <w:r w:rsidR="00D22FDA" w:rsidRPr="00034F64">
        <w:rPr>
          <w:rFonts w:ascii="Times New Roman" w:hAnsi="Times New Roman" w:cs="Times New Roman"/>
          <w:sz w:val="28"/>
          <w:szCs w:val="28"/>
        </w:rPr>
        <w:t>действующим</w:t>
      </w:r>
      <w:r w:rsidRPr="00034F64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D22FDA" w:rsidRPr="00034F64">
        <w:rPr>
          <w:rFonts w:ascii="Times New Roman" w:hAnsi="Times New Roman" w:cs="Times New Roman"/>
          <w:sz w:val="28"/>
          <w:szCs w:val="28"/>
        </w:rPr>
        <w:t>.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0B8" w:rsidRPr="00034F64" w:rsidRDefault="00FE00B8" w:rsidP="00D36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r w:rsidR="006F6254" w:rsidRPr="00034F6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4F64">
        <w:rPr>
          <w:rFonts w:ascii="Times New Roman" w:hAnsi="Times New Roman" w:cs="Times New Roman"/>
          <w:sz w:val="28"/>
          <w:szCs w:val="28"/>
        </w:rPr>
        <w:t xml:space="preserve"> за 202</w:t>
      </w:r>
      <w:r w:rsidR="007D077F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исполнены в объеме </w:t>
      </w:r>
      <w:r w:rsidR="00AB487A" w:rsidRPr="00034F64">
        <w:rPr>
          <w:rFonts w:ascii="Times New Roman" w:hAnsi="Times New Roman" w:cs="Times New Roman"/>
          <w:sz w:val="28"/>
          <w:szCs w:val="28"/>
        </w:rPr>
        <w:t>40,7 тыс.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рублей, Процент исполнения </w:t>
      </w:r>
      <w:r w:rsidR="006F6254" w:rsidRPr="00034F6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4F64">
        <w:rPr>
          <w:rFonts w:ascii="Times New Roman" w:hAnsi="Times New Roman" w:cs="Times New Roman"/>
          <w:sz w:val="28"/>
          <w:szCs w:val="28"/>
        </w:rPr>
        <w:t xml:space="preserve"> за 202</w:t>
      </w:r>
      <w:r w:rsidR="00E94B06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сложился </w:t>
      </w:r>
      <w:r w:rsidR="00524489" w:rsidRPr="00034F64">
        <w:rPr>
          <w:rFonts w:ascii="Times New Roman" w:hAnsi="Times New Roman" w:cs="Times New Roman"/>
          <w:sz w:val="28"/>
          <w:szCs w:val="28"/>
        </w:rPr>
        <w:t>7,5</w:t>
      </w:r>
      <w:r w:rsidRPr="00034F64">
        <w:rPr>
          <w:rFonts w:ascii="Times New Roman" w:hAnsi="Times New Roman" w:cs="Times New Roman"/>
          <w:sz w:val="28"/>
          <w:szCs w:val="28"/>
        </w:rPr>
        <w:t xml:space="preserve"> % к уточненной сводной бюджетной росписи бюджета </w:t>
      </w:r>
      <w:r w:rsidR="00524489" w:rsidRPr="00034F64">
        <w:rPr>
          <w:rFonts w:ascii="Times New Roman" w:hAnsi="Times New Roman" w:cs="Times New Roman"/>
          <w:sz w:val="28"/>
          <w:szCs w:val="28"/>
        </w:rPr>
        <w:t>города</w:t>
      </w:r>
      <w:r w:rsidRPr="00034F64">
        <w:rPr>
          <w:rFonts w:ascii="Times New Roman" w:hAnsi="Times New Roman" w:cs="Times New Roman"/>
          <w:sz w:val="28"/>
          <w:szCs w:val="28"/>
        </w:rPr>
        <w:t>.</w:t>
      </w:r>
    </w:p>
    <w:p w:rsidR="00FE00B8" w:rsidRPr="00034F64" w:rsidRDefault="00FE00B8" w:rsidP="00D36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Таблица 1</w:t>
      </w:r>
    </w:p>
    <w:p w:rsidR="0035179F" w:rsidRPr="00D63AE8" w:rsidRDefault="0035179F" w:rsidP="00DE2A96">
      <w:pPr>
        <w:pStyle w:val="Default"/>
        <w:ind w:left="786"/>
        <w:jc w:val="center"/>
        <w:rPr>
          <w:color w:val="auto"/>
          <w:sz w:val="28"/>
          <w:szCs w:val="28"/>
        </w:rPr>
      </w:pPr>
      <w:r w:rsidRPr="00D63AE8">
        <w:rPr>
          <w:color w:val="auto"/>
          <w:sz w:val="28"/>
          <w:szCs w:val="28"/>
        </w:rPr>
        <w:t>Целевые пок</w:t>
      </w:r>
      <w:r w:rsidR="002B17B8">
        <w:rPr>
          <w:color w:val="auto"/>
          <w:sz w:val="28"/>
          <w:szCs w:val="28"/>
        </w:rPr>
        <w:t>азатели муниципальной программы</w:t>
      </w:r>
    </w:p>
    <w:p w:rsidR="0035179F" w:rsidRPr="00034F64" w:rsidRDefault="0035179F" w:rsidP="00DE2A96">
      <w:pPr>
        <w:pStyle w:val="Default"/>
        <w:ind w:left="786"/>
        <w:jc w:val="center"/>
        <w:rPr>
          <w:color w:val="auto"/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9"/>
        <w:gridCol w:w="1764"/>
        <w:gridCol w:w="1058"/>
        <w:gridCol w:w="662"/>
        <w:gridCol w:w="817"/>
        <w:gridCol w:w="697"/>
        <w:gridCol w:w="1960"/>
        <w:gridCol w:w="1667"/>
      </w:tblGrid>
      <w:tr w:rsidR="0035179F" w:rsidRPr="00034F64" w:rsidTr="00746ED2">
        <w:trPr>
          <w:trHeight w:val="144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4F64">
              <w:rPr>
                <w:rFonts w:ascii="Times New Roman" w:hAnsi="Times New Roman" w:cs="Times New Roman"/>
              </w:rPr>
              <w:t>№п/п</w:t>
            </w:r>
            <w:r w:rsidRPr="00034F6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79F" w:rsidRPr="00034F64" w:rsidRDefault="0035179F" w:rsidP="00DE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79F" w:rsidRPr="00034F64" w:rsidRDefault="0035179F" w:rsidP="00DE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79F" w:rsidRPr="00034F64" w:rsidRDefault="0035179F" w:rsidP="00DE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План на 2025 год</w:t>
            </w:r>
          </w:p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Факт за отчетный период</w:t>
            </w:r>
          </w:p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%</w:t>
            </w:r>
          </w:p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Расчет показателя с указанием источника информации</w:t>
            </w:r>
          </w:p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Причины не достижения показателя</w:t>
            </w:r>
          </w:p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79F" w:rsidRPr="00034F64" w:rsidTr="00CB31F6">
        <w:trPr>
          <w:trHeight w:val="52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9F" w:rsidRPr="00034F64" w:rsidRDefault="0035179F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color w:val="000000"/>
                <w:sz w:val="20"/>
              </w:rPr>
              <w:t>Отношение объема муниципального долга городского округа к общему объему доходов бюджета города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 xml:space="preserve"> «ГП», «МП»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u w:val="single"/>
                <w:lang w:val="en-US"/>
              </w:rPr>
              <w:t xml:space="preserve">&lt; </w:t>
            </w:r>
            <w:r w:rsidRPr="00034F64">
              <w:rPr>
                <w:rFonts w:ascii="Times New Roman" w:hAnsi="Times New Roman" w:cs="Times New Roman"/>
                <w:sz w:val="20"/>
                <w:lang w:val="en-US"/>
              </w:rPr>
              <w:t>50%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79F" w:rsidRPr="00034F64" w:rsidRDefault="0035179F" w:rsidP="00DE2A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 xml:space="preserve"> </w:t>
            </w:r>
            <w:r w:rsidRPr="00034F64">
              <w:rPr>
                <w:rFonts w:ascii="Times New Roman" w:hAnsi="Times New Roman" w:cs="Times New Roman"/>
                <w:sz w:val="20"/>
              </w:rPr>
              <w:t>Показатель определяется как отношение муниципального долга на отчетную дату к доходам бюджета без учета безвозмездных поступлений, в %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79F" w:rsidRPr="00034F64" w:rsidTr="00CB31F6">
        <w:trPr>
          <w:trHeight w:val="197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color w:val="000000"/>
                <w:sz w:val="20"/>
              </w:rPr>
              <w:t>Предельный объем расходов на обслуживание муниципального долга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«МП»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  <w:sz w:val="20"/>
              </w:rPr>
              <w:t>&lt; 5%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34F64">
              <w:rPr>
                <w:rFonts w:ascii="Times New Roman" w:hAnsi="Times New Roman" w:cs="Times New Roman"/>
                <w:sz w:val="20"/>
              </w:rPr>
              <w:t>Объем расходов на обслуживание муниципального долга к расходам бюджета муниципального образования без учета субвенций, в %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79F" w:rsidRPr="00034F64" w:rsidTr="00CB31F6">
        <w:trPr>
          <w:trHeight w:val="52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Соблюдение ограничений по предельному размеру резервного фонда Администрации города, установленного Бюджетным Кодексом Российской Федерации, да/нет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9F" w:rsidRPr="00034F64" w:rsidRDefault="0035179F" w:rsidP="00DE2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«МП»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34F64">
              <w:rPr>
                <w:rFonts w:ascii="Times New Roman" w:hAnsi="Times New Roman" w:cs="Times New Roman"/>
                <w:sz w:val="20"/>
              </w:rPr>
              <w:t>Соблюдение условий, установленных постановлением Администрации города № 164-па от 28.09.2009 «О выделении бюджетных средств из резервного фонда муниципального образования городской округ город Пыть-Ях»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79F" w:rsidRPr="00034F64" w:rsidTr="00CB31F6">
        <w:trPr>
          <w:trHeight w:val="61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79F" w:rsidRPr="00034F64" w:rsidRDefault="0035179F" w:rsidP="00DE2A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Соблюдение условий в части иным образом зарезервированных бюджетных ассигнований, в целях распределения их между главными распорядителями бюджетных средств, да/нет</w:t>
            </w:r>
          </w:p>
          <w:p w:rsidR="0035179F" w:rsidRPr="00034F64" w:rsidRDefault="0035179F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 xml:space="preserve"> «МП»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34F64">
              <w:rPr>
                <w:rFonts w:ascii="Times New Roman" w:hAnsi="Times New Roman" w:cs="Times New Roman"/>
                <w:sz w:val="20"/>
              </w:rPr>
              <w:t>Соблюдение условий, установленных решением Думы города о бюджете города для внесения изменений в сводную бюджетную роспись в части иным образом зарезервированных бюджетных ассигнований, в целях распределения их между главными распорядителями бюджетных средств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1F6" w:rsidRPr="00034F64" w:rsidTr="00CB31F6">
        <w:trPr>
          <w:trHeight w:val="61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Средний % исполнения показателей на 31.12.2025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4F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F" w:rsidRPr="00034F64" w:rsidRDefault="0035179F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31F6" w:rsidRPr="00034F64" w:rsidRDefault="00CB31F6" w:rsidP="00DE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F6" w:rsidRPr="00034F64" w:rsidRDefault="00CB31F6" w:rsidP="001F1B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Информация об итогах реализации муниципальной программы, в том числе ее структурных элементов, и планы на очередной финансовый год: </w:t>
      </w:r>
    </w:p>
    <w:p w:rsidR="00E9443D" w:rsidRDefault="00CB31F6" w:rsidP="001F1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- Комплекс процессных мероприятий </w:t>
      </w:r>
      <w:r w:rsidR="00DA2EF7" w:rsidRPr="00034F64">
        <w:rPr>
          <w:rFonts w:ascii="Times New Roman" w:hAnsi="Times New Roman" w:cs="Times New Roman"/>
          <w:sz w:val="28"/>
          <w:szCs w:val="28"/>
        </w:rPr>
        <w:t>«</w:t>
      </w:r>
      <w:r w:rsidRPr="00034F64">
        <w:rPr>
          <w:rFonts w:ascii="Times New Roman" w:hAnsi="Times New Roman" w:cs="Times New Roman"/>
          <w:sz w:val="28"/>
          <w:szCs w:val="28"/>
        </w:rPr>
        <w:t>Организация бюджетного                     процесса</w:t>
      </w:r>
      <w:r w:rsidR="00DA2EF7" w:rsidRPr="00034F64">
        <w:rPr>
          <w:rFonts w:ascii="Times New Roman" w:hAnsi="Times New Roman" w:cs="Times New Roman"/>
          <w:sz w:val="28"/>
          <w:szCs w:val="28"/>
        </w:rPr>
        <w:t>»</w:t>
      </w:r>
      <w:r w:rsidR="00C35652">
        <w:rPr>
          <w:rFonts w:ascii="Times New Roman" w:hAnsi="Times New Roman" w:cs="Times New Roman"/>
          <w:sz w:val="28"/>
          <w:szCs w:val="28"/>
        </w:rPr>
        <w:t>. Н</w:t>
      </w:r>
      <w:r w:rsidRPr="00034F64">
        <w:rPr>
          <w:rFonts w:ascii="Times New Roman" w:hAnsi="Times New Roman" w:cs="Times New Roman"/>
          <w:sz w:val="28"/>
          <w:szCs w:val="28"/>
        </w:rPr>
        <w:t>а 2025 год и плановый период 2026-2027 годы бюджет города Пыть-Яха утверждён решением Думы города Пыть-Яха от 23.12.2024 года № 306.</w:t>
      </w:r>
    </w:p>
    <w:p w:rsidR="00CB31F6" w:rsidRPr="00034F64" w:rsidRDefault="00CB31F6" w:rsidP="001F1B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lastRenderedPageBreak/>
        <w:t xml:space="preserve"> Исполнение бюджета города по расходам начинается с составления сводной бюджетной росписи в соответствии с порядком составления и ведения сводной бюджетной росписи бюджета города Пыть-Яха, бюджетных росписей главных распорядителей средств бюджета города Пыть-Яха (главных администраторов источников внутреннего финансирования дефицита бюджета города Пыть-Яха) и лимитов бюджетных обязательств города Пыть-Яха, утверждённого приказом комитета по финансам от 05.06.2013 № 11 (в ред. от 01.08.2024 № 17).  В ходе исполнения бюджета за отчетный период было проведено 4 раза уточнение параметров доходов и расходов бюджета, а также источников финансирования дефицита (Решение Думы № 342 от 22.05.2025, № 368 от 22.07.2025, № 394 от 22.12.2025, № 402 от 29.12.2025). В соответствии со статьей 25 </w:t>
      </w:r>
      <w:r w:rsidR="00E9443D">
        <w:rPr>
          <w:rFonts w:ascii="Times New Roman" w:hAnsi="Times New Roman" w:cs="Times New Roman"/>
          <w:sz w:val="28"/>
          <w:szCs w:val="28"/>
        </w:rPr>
        <w:t>б</w:t>
      </w:r>
      <w:r w:rsidRPr="00034F64">
        <w:rPr>
          <w:rFonts w:ascii="Times New Roman" w:hAnsi="Times New Roman" w:cs="Times New Roman"/>
          <w:sz w:val="28"/>
          <w:szCs w:val="28"/>
        </w:rPr>
        <w:t xml:space="preserve">юджетного процесса в течении отчетного периода в Думу города и Счетно-контрольную палату были направлены отчеты об исполнении бюджета за 2024 год, за 1 квартал 2025 года, за 1 полугодие 2025 года, за 9 месяцев 2025 года. По итогам рассмотрения приняты Решения Думы города Пыть-Яха от 26.05.2025 № 346 </w:t>
      </w:r>
      <w:r w:rsidR="00F95816" w:rsidRPr="00034F64">
        <w:rPr>
          <w:rFonts w:ascii="Times New Roman" w:hAnsi="Times New Roman" w:cs="Times New Roman"/>
          <w:sz w:val="28"/>
          <w:szCs w:val="28"/>
        </w:rPr>
        <w:t>«</w:t>
      </w:r>
      <w:r w:rsidRPr="00034F64">
        <w:rPr>
          <w:rFonts w:ascii="Times New Roman" w:hAnsi="Times New Roman" w:cs="Times New Roman"/>
          <w:sz w:val="28"/>
          <w:szCs w:val="28"/>
        </w:rPr>
        <w:t>Об исполнении бюджета города Пыть-Яха за 2024 год</w:t>
      </w:r>
      <w:r w:rsidR="00F95816" w:rsidRPr="00034F64">
        <w:rPr>
          <w:rFonts w:ascii="Times New Roman" w:hAnsi="Times New Roman" w:cs="Times New Roman"/>
          <w:sz w:val="28"/>
          <w:szCs w:val="28"/>
        </w:rPr>
        <w:t>»</w:t>
      </w:r>
      <w:r w:rsidRPr="00034F64">
        <w:rPr>
          <w:rFonts w:ascii="Times New Roman" w:hAnsi="Times New Roman" w:cs="Times New Roman"/>
          <w:sz w:val="28"/>
          <w:szCs w:val="28"/>
        </w:rPr>
        <w:t xml:space="preserve">, от 30.06.2025 № 348 </w:t>
      </w:r>
      <w:r w:rsidR="00F95816" w:rsidRPr="00034F64">
        <w:rPr>
          <w:rFonts w:ascii="Times New Roman" w:hAnsi="Times New Roman" w:cs="Times New Roman"/>
          <w:sz w:val="28"/>
          <w:szCs w:val="28"/>
        </w:rPr>
        <w:t>«</w:t>
      </w:r>
      <w:r w:rsidRPr="00034F64">
        <w:rPr>
          <w:rFonts w:ascii="Times New Roman" w:hAnsi="Times New Roman" w:cs="Times New Roman"/>
          <w:sz w:val="28"/>
          <w:szCs w:val="28"/>
        </w:rPr>
        <w:t xml:space="preserve">Об исполнении бюджета города Пыть-Яха за 1 квартал 2025 года», от 26.09.2025 № 372 </w:t>
      </w:r>
      <w:r w:rsidR="00F95816" w:rsidRPr="00034F64">
        <w:rPr>
          <w:rFonts w:ascii="Times New Roman" w:hAnsi="Times New Roman" w:cs="Times New Roman"/>
          <w:sz w:val="28"/>
          <w:szCs w:val="28"/>
        </w:rPr>
        <w:t>«</w:t>
      </w:r>
      <w:r w:rsidRPr="00034F64">
        <w:rPr>
          <w:rFonts w:ascii="Times New Roman" w:hAnsi="Times New Roman" w:cs="Times New Roman"/>
          <w:sz w:val="28"/>
          <w:szCs w:val="28"/>
        </w:rPr>
        <w:t>Об исполнении бюджета города Пыть-Яха за 1 полугодие 2025 года</w:t>
      </w:r>
      <w:r w:rsidR="00F95816" w:rsidRPr="00034F64">
        <w:rPr>
          <w:rFonts w:ascii="Times New Roman" w:hAnsi="Times New Roman" w:cs="Times New Roman"/>
          <w:sz w:val="28"/>
          <w:szCs w:val="28"/>
        </w:rPr>
        <w:t>»</w:t>
      </w:r>
      <w:r w:rsidRPr="00034F64">
        <w:rPr>
          <w:rFonts w:ascii="Times New Roman" w:hAnsi="Times New Roman" w:cs="Times New Roman"/>
          <w:sz w:val="28"/>
          <w:szCs w:val="28"/>
        </w:rPr>
        <w:t xml:space="preserve">, от 22.12.2025 № 395 </w:t>
      </w:r>
      <w:r w:rsidR="00F95816" w:rsidRPr="00034F64">
        <w:rPr>
          <w:rFonts w:ascii="Times New Roman" w:hAnsi="Times New Roman" w:cs="Times New Roman"/>
          <w:sz w:val="28"/>
          <w:szCs w:val="28"/>
        </w:rPr>
        <w:t>«</w:t>
      </w:r>
      <w:r w:rsidRPr="00034F64">
        <w:rPr>
          <w:rFonts w:ascii="Times New Roman" w:hAnsi="Times New Roman" w:cs="Times New Roman"/>
          <w:sz w:val="28"/>
          <w:szCs w:val="28"/>
        </w:rPr>
        <w:t>Об исполнении бюджета за 9 месяцев 2025 года</w:t>
      </w:r>
      <w:r w:rsidR="00FD2E16" w:rsidRPr="00034F64">
        <w:rPr>
          <w:rFonts w:ascii="Times New Roman" w:hAnsi="Times New Roman" w:cs="Times New Roman"/>
          <w:sz w:val="28"/>
          <w:szCs w:val="28"/>
        </w:rPr>
        <w:t>»</w:t>
      </w:r>
      <w:r w:rsidRPr="00034F64">
        <w:rPr>
          <w:rFonts w:ascii="Times New Roman" w:hAnsi="Times New Roman" w:cs="Times New Roman"/>
          <w:sz w:val="28"/>
          <w:szCs w:val="28"/>
        </w:rPr>
        <w:t>;</w:t>
      </w:r>
    </w:p>
    <w:p w:rsidR="00CB31F6" w:rsidRPr="00034F64" w:rsidRDefault="00CB31F6" w:rsidP="001F1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-</w:t>
      </w:r>
      <w:r w:rsidR="00C35652">
        <w:rPr>
          <w:rFonts w:ascii="Times New Roman" w:hAnsi="Times New Roman" w:cs="Times New Roman"/>
          <w:sz w:val="28"/>
          <w:szCs w:val="28"/>
        </w:rPr>
        <w:t>К</w:t>
      </w:r>
      <w:r w:rsidRPr="00034F64">
        <w:rPr>
          <w:rFonts w:ascii="Times New Roman" w:hAnsi="Times New Roman" w:cs="Times New Roman"/>
          <w:sz w:val="28"/>
          <w:szCs w:val="28"/>
        </w:rPr>
        <w:t>омплекс процессных мероприятий «Управление муниципальным долгом»</w:t>
      </w:r>
      <w:r w:rsidR="001F1B88">
        <w:rPr>
          <w:rFonts w:ascii="Times New Roman" w:hAnsi="Times New Roman" w:cs="Times New Roman"/>
          <w:sz w:val="28"/>
          <w:szCs w:val="28"/>
        </w:rPr>
        <w:t>.</w:t>
      </w:r>
    </w:p>
    <w:p w:rsidR="00524489" w:rsidRDefault="00CB31F6" w:rsidP="001F1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Для управления муниципальным долгом привлечены кредитная линия и бюджетные кредиты, оплата процентов по состоянию на 31.12.2025 года составила 40,7 тыс. рублей: в том числе по договору бюджетного кредита № 6/02-23 от 01.09.2025 года оплата составила 38,8 тыс. рублей, по бюджетному кредиту № 11/25-ДБ от 23.12.2025 года оплата составила 1,9 тыс. рублей. По состоянию на 31.12.2025 муниципальный долг без учета процентов составляет - 172 222,2 тыс. рублей.</w:t>
      </w:r>
    </w:p>
    <w:p w:rsidR="001F1B88" w:rsidRPr="00034F64" w:rsidRDefault="001F1B88" w:rsidP="001F1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A96" w:rsidRPr="00034F64" w:rsidRDefault="00DE2A96" w:rsidP="00DE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B8" w:rsidRDefault="00FE00B8" w:rsidP="001F1B8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F1B8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Организация исполнения бюджета </w:t>
      </w:r>
      <w:r w:rsidR="006F1C37" w:rsidRPr="001F1B88">
        <w:rPr>
          <w:rFonts w:ascii="Times New Roman" w:hAnsi="Times New Roman" w:cs="Times New Roman"/>
          <w:bCs/>
          <w:iCs/>
          <w:sz w:val="28"/>
          <w:szCs w:val="28"/>
        </w:rPr>
        <w:t>города Пыть-Яха</w:t>
      </w:r>
      <w:r w:rsidRPr="001F1B88">
        <w:rPr>
          <w:rFonts w:ascii="Times New Roman" w:hAnsi="Times New Roman" w:cs="Times New Roman"/>
          <w:bCs/>
          <w:iCs/>
          <w:sz w:val="28"/>
          <w:szCs w:val="28"/>
        </w:rPr>
        <w:t xml:space="preserve"> в 202</w:t>
      </w:r>
      <w:r w:rsidR="006F1C37" w:rsidRPr="001F1B88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1F1B88">
        <w:rPr>
          <w:rFonts w:ascii="Times New Roman" w:hAnsi="Times New Roman" w:cs="Times New Roman"/>
          <w:bCs/>
          <w:iCs/>
          <w:sz w:val="28"/>
          <w:szCs w:val="28"/>
        </w:rPr>
        <w:t xml:space="preserve"> году</w:t>
      </w:r>
    </w:p>
    <w:p w:rsidR="00D63AE8" w:rsidRPr="001F1B88" w:rsidRDefault="00D63AE8" w:rsidP="001F1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0B8" w:rsidRPr="00034F64" w:rsidRDefault="00FE00B8" w:rsidP="001F1B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Организация исполнения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в 20</w:t>
      </w:r>
      <w:r w:rsidR="0027345B">
        <w:rPr>
          <w:rFonts w:ascii="Times New Roman" w:hAnsi="Times New Roman" w:cs="Times New Roman"/>
          <w:sz w:val="28"/>
          <w:szCs w:val="28"/>
        </w:rPr>
        <w:t>25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году осуществлялась </w:t>
      </w:r>
      <w:r w:rsidR="002C5EA1" w:rsidRPr="00034F64">
        <w:rPr>
          <w:rFonts w:ascii="Times New Roman" w:hAnsi="Times New Roman" w:cs="Times New Roman"/>
          <w:sz w:val="28"/>
          <w:szCs w:val="28"/>
        </w:rPr>
        <w:t>Комитет</w:t>
      </w:r>
      <w:r w:rsidRPr="00034F64">
        <w:rPr>
          <w:rFonts w:ascii="Times New Roman" w:hAnsi="Times New Roman" w:cs="Times New Roman"/>
          <w:sz w:val="28"/>
          <w:szCs w:val="28"/>
        </w:rPr>
        <w:t xml:space="preserve">ом в соответствии с </w:t>
      </w:r>
      <w:r w:rsidR="00DB1A9F" w:rsidRPr="00034F64">
        <w:rPr>
          <w:rFonts w:ascii="Times New Roman" w:hAnsi="Times New Roman" w:cs="Times New Roman"/>
          <w:sz w:val="28"/>
          <w:szCs w:val="28"/>
        </w:rPr>
        <w:t xml:space="preserve">решением Думы города Пыть-Яха от 23.12.2024 года № 306 </w:t>
      </w:r>
      <w:r w:rsidRPr="00034F64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DB1A9F" w:rsidRPr="00034F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202</w:t>
      </w:r>
      <w:r w:rsidR="00DB1A9F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2241B" w:rsidRPr="00034F64">
        <w:rPr>
          <w:rFonts w:ascii="Times New Roman" w:hAnsi="Times New Roman" w:cs="Times New Roman"/>
          <w:sz w:val="28"/>
          <w:szCs w:val="28"/>
        </w:rPr>
        <w:t>6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202</w:t>
      </w:r>
      <w:r w:rsidR="00D2241B" w:rsidRPr="00034F64">
        <w:rPr>
          <w:rFonts w:ascii="Times New Roman" w:hAnsi="Times New Roman" w:cs="Times New Roman"/>
          <w:sz w:val="28"/>
          <w:szCs w:val="28"/>
        </w:rPr>
        <w:t>7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годов» (далее также – </w:t>
      </w:r>
      <w:r w:rsidR="008969A5" w:rsidRPr="00034F64">
        <w:rPr>
          <w:rFonts w:ascii="Times New Roman" w:hAnsi="Times New Roman" w:cs="Times New Roman"/>
          <w:sz w:val="28"/>
          <w:szCs w:val="28"/>
        </w:rPr>
        <w:t>решение</w:t>
      </w:r>
      <w:r w:rsidRPr="00034F64">
        <w:rPr>
          <w:rFonts w:ascii="Times New Roman" w:hAnsi="Times New Roman" w:cs="Times New Roman"/>
          <w:sz w:val="28"/>
          <w:szCs w:val="28"/>
        </w:rPr>
        <w:t xml:space="preserve"> о бюджете), </w:t>
      </w:r>
      <w:r w:rsidR="008969A5" w:rsidRPr="00034F64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</w:t>
      </w:r>
      <w:r w:rsidRPr="00034F64">
        <w:rPr>
          <w:rFonts w:ascii="Times New Roman" w:hAnsi="Times New Roman" w:cs="Times New Roman"/>
          <w:sz w:val="28"/>
          <w:szCs w:val="28"/>
        </w:rPr>
        <w:t xml:space="preserve">от </w:t>
      </w:r>
      <w:r w:rsidR="008969A5" w:rsidRPr="00034F64">
        <w:rPr>
          <w:rFonts w:ascii="Times New Roman" w:hAnsi="Times New Roman" w:cs="Times New Roman"/>
          <w:sz w:val="28"/>
          <w:szCs w:val="28"/>
        </w:rPr>
        <w:t>23 января</w:t>
      </w:r>
      <w:r w:rsidRPr="00034F64">
        <w:rPr>
          <w:rFonts w:ascii="Times New Roman" w:hAnsi="Times New Roman" w:cs="Times New Roman"/>
          <w:sz w:val="28"/>
          <w:szCs w:val="28"/>
        </w:rPr>
        <w:t xml:space="preserve"> 202</w:t>
      </w:r>
      <w:r w:rsidR="00FF6963" w:rsidRPr="00034F64">
        <w:rPr>
          <w:rFonts w:ascii="Times New Roman" w:hAnsi="Times New Roman" w:cs="Times New Roman"/>
          <w:sz w:val="28"/>
          <w:szCs w:val="28"/>
        </w:rPr>
        <w:t>4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F6963" w:rsidRPr="00034F64">
        <w:rPr>
          <w:rFonts w:ascii="Times New Roman" w:hAnsi="Times New Roman" w:cs="Times New Roman"/>
          <w:sz w:val="28"/>
          <w:szCs w:val="28"/>
        </w:rPr>
        <w:t>77-ра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FF6963" w:rsidRPr="00034F64">
        <w:rPr>
          <w:rFonts w:ascii="Times New Roman" w:hAnsi="Times New Roman" w:cs="Times New Roman"/>
          <w:sz w:val="28"/>
          <w:szCs w:val="28"/>
        </w:rPr>
        <w:t>«О мерах по обеспечению исполнения бюджета города Пыть-Яха»</w:t>
      </w:r>
      <w:r w:rsidRPr="00034F64">
        <w:rPr>
          <w:rFonts w:ascii="Times New Roman" w:hAnsi="Times New Roman" w:cs="Times New Roman"/>
          <w:sz w:val="28"/>
          <w:szCs w:val="28"/>
        </w:rPr>
        <w:t xml:space="preserve">, сводной бюджетной росписью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кассовым планом.</w:t>
      </w:r>
    </w:p>
    <w:p w:rsidR="00FE00B8" w:rsidRPr="00034F64" w:rsidRDefault="00FE00B8" w:rsidP="00273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Составление и ведение сводной бюджетной росписи на 202</w:t>
      </w:r>
      <w:r w:rsidR="007A048E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>-202</w:t>
      </w:r>
      <w:r w:rsidR="007A048E" w:rsidRPr="00034F64">
        <w:rPr>
          <w:rFonts w:ascii="Times New Roman" w:hAnsi="Times New Roman" w:cs="Times New Roman"/>
          <w:sz w:val="28"/>
          <w:szCs w:val="28"/>
        </w:rPr>
        <w:t>7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годы осуществлялось в соответствии с приказом </w:t>
      </w:r>
      <w:r w:rsidR="002C5EA1" w:rsidRPr="00034F64">
        <w:rPr>
          <w:rFonts w:ascii="Times New Roman" w:hAnsi="Times New Roman" w:cs="Times New Roman"/>
          <w:sz w:val="28"/>
          <w:szCs w:val="28"/>
        </w:rPr>
        <w:t>Комитета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от 5 </w:t>
      </w:r>
      <w:r w:rsidR="00023628" w:rsidRPr="00034F64">
        <w:rPr>
          <w:rFonts w:ascii="Times New Roman" w:hAnsi="Times New Roman" w:cs="Times New Roman"/>
          <w:sz w:val="28"/>
          <w:szCs w:val="28"/>
        </w:rPr>
        <w:t>июня</w:t>
      </w:r>
      <w:r w:rsidRPr="00034F64">
        <w:rPr>
          <w:rFonts w:ascii="Times New Roman" w:hAnsi="Times New Roman" w:cs="Times New Roman"/>
          <w:sz w:val="28"/>
          <w:szCs w:val="28"/>
        </w:rPr>
        <w:t xml:space="preserve"> 20</w:t>
      </w:r>
      <w:r w:rsidR="00023628" w:rsidRPr="00034F64">
        <w:rPr>
          <w:rFonts w:ascii="Times New Roman" w:hAnsi="Times New Roman" w:cs="Times New Roman"/>
          <w:sz w:val="28"/>
          <w:szCs w:val="28"/>
        </w:rPr>
        <w:t>13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875D5" w:rsidRPr="00034F64">
        <w:rPr>
          <w:rFonts w:ascii="Times New Roman" w:hAnsi="Times New Roman" w:cs="Times New Roman"/>
          <w:sz w:val="28"/>
          <w:szCs w:val="28"/>
        </w:rPr>
        <w:t>11 (с изменениями)</w:t>
      </w:r>
      <w:r w:rsidRPr="00034F64">
        <w:rPr>
          <w:rFonts w:ascii="Times New Roman" w:hAnsi="Times New Roman" w:cs="Times New Roman"/>
          <w:sz w:val="28"/>
          <w:szCs w:val="28"/>
        </w:rPr>
        <w:t>.</w:t>
      </w:r>
    </w:p>
    <w:p w:rsidR="00FE00B8" w:rsidRPr="00034F64" w:rsidRDefault="00FE00B8" w:rsidP="00273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Сводная бюджетная роспись, лимиты бюджетных обязательств на 202</w:t>
      </w:r>
      <w:r w:rsidR="002875D5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>-202</w:t>
      </w:r>
      <w:r w:rsidR="002875D5" w:rsidRPr="00034F64">
        <w:rPr>
          <w:rFonts w:ascii="Times New Roman" w:hAnsi="Times New Roman" w:cs="Times New Roman"/>
          <w:sz w:val="28"/>
          <w:szCs w:val="28"/>
        </w:rPr>
        <w:t>7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годы утверждены </w:t>
      </w:r>
      <w:r w:rsidR="002875D5" w:rsidRPr="00034F64">
        <w:rPr>
          <w:rFonts w:ascii="Times New Roman" w:hAnsi="Times New Roman" w:cs="Times New Roman"/>
          <w:sz w:val="28"/>
          <w:szCs w:val="28"/>
        </w:rPr>
        <w:t>заместителем главы города – председателем комитета по финансам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3A598C" w:rsidRPr="00034F64">
        <w:rPr>
          <w:rFonts w:ascii="Times New Roman" w:hAnsi="Times New Roman" w:cs="Times New Roman"/>
          <w:sz w:val="28"/>
          <w:szCs w:val="28"/>
        </w:rPr>
        <w:t>2</w:t>
      </w:r>
      <w:r w:rsidRPr="00034F64">
        <w:rPr>
          <w:rFonts w:ascii="Times New Roman" w:hAnsi="Times New Roman" w:cs="Times New Roman"/>
          <w:sz w:val="28"/>
          <w:szCs w:val="28"/>
        </w:rPr>
        <w:t xml:space="preserve">3 декабря 2024 года и в установленный срок доведены до главных распорядителей средств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>.</w:t>
      </w:r>
    </w:p>
    <w:p w:rsidR="00FE00B8" w:rsidRPr="00034F64" w:rsidRDefault="00FE00B8" w:rsidP="00273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в 202</w:t>
      </w:r>
      <w:r w:rsidR="003A598C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году осуществлялось в соответствии с основными направлениями налоговой, бюджетной и долговой политики </w:t>
      </w:r>
      <w:proofErr w:type="gramStart"/>
      <w:r w:rsidR="00382124" w:rsidRPr="00034F64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034F64">
        <w:rPr>
          <w:rFonts w:ascii="Times New Roman" w:hAnsi="Times New Roman" w:cs="Times New Roman"/>
          <w:sz w:val="28"/>
          <w:szCs w:val="28"/>
        </w:rPr>
        <w:t xml:space="preserve"> 202</w:t>
      </w:r>
      <w:r w:rsidR="007B3027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>-202</w:t>
      </w:r>
      <w:r w:rsidR="007B3027" w:rsidRPr="00034F64">
        <w:rPr>
          <w:rFonts w:ascii="Times New Roman" w:hAnsi="Times New Roman" w:cs="Times New Roman"/>
          <w:sz w:val="28"/>
          <w:szCs w:val="28"/>
        </w:rPr>
        <w:t>7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годы, которые ориентированы на обеспечение финансовой устойчивости и сбал</w:t>
      </w:r>
      <w:r w:rsidR="008463A3" w:rsidRPr="00034F64">
        <w:rPr>
          <w:rFonts w:ascii="Times New Roman" w:hAnsi="Times New Roman" w:cs="Times New Roman"/>
          <w:sz w:val="28"/>
          <w:szCs w:val="28"/>
        </w:rPr>
        <w:t>ансированности бюджета</w:t>
      </w:r>
      <w:r w:rsidRPr="00034F64">
        <w:rPr>
          <w:rFonts w:ascii="Times New Roman" w:hAnsi="Times New Roman" w:cs="Times New Roman"/>
          <w:sz w:val="28"/>
          <w:szCs w:val="28"/>
        </w:rPr>
        <w:t xml:space="preserve">, наращивание доходной базы, повышение качества </w:t>
      </w:r>
      <w:r w:rsidR="008463A3" w:rsidRPr="00034F64">
        <w:rPr>
          <w:rFonts w:ascii="Times New Roman" w:hAnsi="Times New Roman" w:cs="Times New Roman"/>
          <w:sz w:val="28"/>
          <w:szCs w:val="28"/>
        </w:rPr>
        <w:t>муниципальных</w:t>
      </w:r>
      <w:r w:rsidRPr="00034F64">
        <w:rPr>
          <w:rFonts w:ascii="Times New Roman" w:hAnsi="Times New Roman" w:cs="Times New Roman"/>
          <w:sz w:val="28"/>
          <w:szCs w:val="28"/>
        </w:rPr>
        <w:t xml:space="preserve"> услуг, уровня жизни граждан.</w:t>
      </w:r>
    </w:p>
    <w:p w:rsidR="00FE00B8" w:rsidRPr="00034F64" w:rsidRDefault="00FE00B8" w:rsidP="00E44E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Первоначально утвержденные параметры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в течение 202</w:t>
      </w:r>
      <w:r w:rsidR="006C6B2E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 были уточнены </w:t>
      </w:r>
      <w:r w:rsidR="006C6B2E" w:rsidRPr="00034F64">
        <w:rPr>
          <w:rFonts w:ascii="Times New Roman" w:hAnsi="Times New Roman" w:cs="Times New Roman"/>
          <w:sz w:val="28"/>
          <w:szCs w:val="28"/>
        </w:rPr>
        <w:t>решениями Думы 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6C6B2E" w:rsidRPr="00034F64">
        <w:rPr>
          <w:rFonts w:ascii="Times New Roman" w:hAnsi="Times New Roman" w:cs="Times New Roman"/>
          <w:sz w:val="28"/>
          <w:szCs w:val="28"/>
        </w:rPr>
        <w:t xml:space="preserve">решение Думы города Пыть-Яха </w:t>
      </w:r>
      <w:r w:rsidR="00EF1D11" w:rsidRPr="00034F64">
        <w:rPr>
          <w:rFonts w:ascii="Times New Roman" w:hAnsi="Times New Roman" w:cs="Times New Roman"/>
          <w:sz w:val="28"/>
          <w:szCs w:val="28"/>
        </w:rPr>
        <w:t>от 23.12.2024 года № 306 «О бюджете города Пыть-Яха на 2025 год и на плановый период 2026 и 2027 годов»</w:t>
      </w:r>
      <w:r w:rsidRPr="00034F64">
        <w:rPr>
          <w:rFonts w:ascii="Times New Roman" w:hAnsi="Times New Roman" w:cs="Times New Roman"/>
          <w:sz w:val="28"/>
          <w:szCs w:val="28"/>
        </w:rPr>
        <w:t>, вследствие этого:</w:t>
      </w:r>
    </w:p>
    <w:p w:rsidR="00FE00B8" w:rsidRPr="00034F64" w:rsidRDefault="00FE00B8" w:rsidP="001F1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- доходы увеличены на </w:t>
      </w:r>
      <w:r w:rsidR="00DB29B2" w:rsidRPr="00034F64">
        <w:rPr>
          <w:rFonts w:ascii="Times New Roman" w:hAnsi="Times New Roman" w:cs="Times New Roman"/>
          <w:sz w:val="28"/>
          <w:szCs w:val="28"/>
        </w:rPr>
        <w:t>733 523,8 тыс.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FE00B8" w:rsidRPr="00034F64" w:rsidRDefault="00FE00B8" w:rsidP="001F1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- расходы увеличены на </w:t>
      </w:r>
      <w:r w:rsidR="00DB29B2" w:rsidRPr="00034F64">
        <w:rPr>
          <w:rFonts w:ascii="Times New Roman" w:hAnsi="Times New Roman" w:cs="Times New Roman"/>
          <w:sz w:val="28"/>
          <w:szCs w:val="28"/>
        </w:rPr>
        <w:t xml:space="preserve">1 </w:t>
      </w:r>
      <w:r w:rsidR="00DE2A96" w:rsidRPr="00034F64">
        <w:rPr>
          <w:rFonts w:ascii="Times New Roman" w:hAnsi="Times New Roman" w:cs="Times New Roman"/>
          <w:sz w:val="28"/>
          <w:szCs w:val="28"/>
        </w:rPr>
        <w:t>0</w:t>
      </w:r>
      <w:r w:rsidR="00DB29B2" w:rsidRPr="00034F64">
        <w:rPr>
          <w:rFonts w:ascii="Times New Roman" w:hAnsi="Times New Roman" w:cs="Times New Roman"/>
          <w:sz w:val="28"/>
          <w:szCs w:val="28"/>
        </w:rPr>
        <w:t>24 631,4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DB29B2" w:rsidRPr="00034F64">
        <w:rPr>
          <w:rFonts w:ascii="Times New Roman" w:hAnsi="Times New Roman" w:cs="Times New Roman"/>
          <w:sz w:val="28"/>
          <w:szCs w:val="28"/>
        </w:rPr>
        <w:t>тыс.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FE00B8" w:rsidRPr="00034F64" w:rsidRDefault="00FE00B8" w:rsidP="001F1B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- дефицит бюджета </w:t>
      </w:r>
      <w:r w:rsidR="00DB29B2" w:rsidRPr="00034F64">
        <w:rPr>
          <w:rFonts w:ascii="Times New Roman" w:hAnsi="Times New Roman" w:cs="Times New Roman"/>
          <w:sz w:val="28"/>
          <w:szCs w:val="28"/>
        </w:rPr>
        <w:t>увеличен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</w:t>
      </w:r>
      <w:r w:rsidR="00DB29B2" w:rsidRPr="00034F64">
        <w:rPr>
          <w:rFonts w:ascii="Times New Roman" w:hAnsi="Times New Roman" w:cs="Times New Roman"/>
          <w:sz w:val="28"/>
          <w:szCs w:val="28"/>
        </w:rPr>
        <w:t>291 107,6 тыс.</w:t>
      </w:r>
      <w:r w:rsidR="00C95E95"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Pr="00034F64">
        <w:rPr>
          <w:rFonts w:ascii="Times New Roman" w:hAnsi="Times New Roman" w:cs="Times New Roman"/>
          <w:sz w:val="28"/>
          <w:szCs w:val="28"/>
        </w:rPr>
        <w:t>рублей (таблица 2).</w:t>
      </w:r>
    </w:p>
    <w:p w:rsidR="00FE00B8" w:rsidRPr="00034F64" w:rsidRDefault="00FE00B8" w:rsidP="00DA2E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FE00B8" w:rsidRPr="00034F64" w:rsidRDefault="00FE00B8" w:rsidP="00DA2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Изменение плановых показателей основных характеристик </w:t>
      </w:r>
      <w:r w:rsidR="00C95E95" w:rsidRPr="00034F64">
        <w:rPr>
          <w:rFonts w:ascii="Times New Roman" w:hAnsi="Times New Roman" w:cs="Times New Roman"/>
          <w:sz w:val="28"/>
          <w:szCs w:val="28"/>
        </w:rPr>
        <w:t>решения о бюджете</w:t>
      </w:r>
    </w:p>
    <w:p w:rsidR="00FE00B8" w:rsidRPr="00034F64" w:rsidRDefault="00C95E95" w:rsidP="00DA2E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тыс.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рублей</w:t>
      </w:r>
    </w:p>
    <w:tbl>
      <w:tblPr>
        <w:tblW w:w="9810" w:type="dxa"/>
        <w:tblLook w:val="04A0" w:firstRow="1" w:lastRow="0" w:firstColumn="1" w:lastColumn="0" w:noHBand="0" w:noVBand="1"/>
      </w:tblPr>
      <w:tblGrid>
        <w:gridCol w:w="4940"/>
        <w:gridCol w:w="1360"/>
        <w:gridCol w:w="1360"/>
        <w:gridCol w:w="2150"/>
      </w:tblGrid>
      <w:tr w:rsidR="00FE00B8" w:rsidRPr="00034F64" w:rsidTr="00FE00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Дефицит (-), профицит (+)</w:t>
            </w:r>
          </w:p>
        </w:tc>
      </w:tr>
      <w:tr w:rsidR="00FE00B8" w:rsidRPr="00034F64" w:rsidTr="00432B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Утверждено </w:t>
            </w:r>
            <w:r w:rsidR="00432B96" w:rsidRPr="00034F64">
              <w:rPr>
                <w:rFonts w:ascii="Times New Roman" w:hAnsi="Times New Roman" w:cs="Times New Roman"/>
                <w:sz w:val="24"/>
                <w:szCs w:val="24"/>
              </w:rPr>
              <w:t>решением Думы города Пыть-Яха от 23.12.2024 года № 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5544F8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5 121 402,9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5544F8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5 309 242,7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5544F8" w:rsidP="00C24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- 187 839,8</w:t>
            </w:r>
          </w:p>
        </w:tc>
      </w:tr>
      <w:tr w:rsidR="00FE00B8" w:rsidRPr="00034F64" w:rsidTr="00432B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="0045626A"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города Пыть-Яха от </w:t>
            </w:r>
            <w:r w:rsidR="00D836F7" w:rsidRPr="00034F64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45626A" w:rsidRPr="00034F6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836F7" w:rsidRPr="00034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626A"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 года № 3</w:t>
            </w:r>
            <w:r w:rsidR="00D836F7" w:rsidRPr="00034F6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D836F7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5 282 724,6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D836F7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5 761 6</w:t>
            </w:r>
            <w:r w:rsidR="00425943" w:rsidRPr="00034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D836F7" w:rsidP="00C24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D92"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478 947,4</w:t>
            </w:r>
          </w:p>
        </w:tc>
      </w:tr>
      <w:tr w:rsidR="00FE00B8" w:rsidRPr="00034F64" w:rsidTr="00432B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изменения (+; -)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DD6D92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161 321,7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DD6D92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452 429,3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DD6D92" w:rsidP="00C24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- 291 107,6</w:t>
            </w:r>
          </w:p>
        </w:tc>
      </w:tr>
      <w:tr w:rsidR="00FE00B8" w:rsidRPr="00034F64" w:rsidTr="00432B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="0045626A"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города Пыть-Яха от </w:t>
            </w:r>
            <w:r w:rsidR="00425943" w:rsidRPr="00034F64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  <w:r w:rsidR="0045626A"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795B02" w:rsidRPr="00034F64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425943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5 570 781,5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425943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6 049</w:t>
            </w:r>
            <w:r w:rsidR="00093556" w:rsidRPr="00034F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7169" w:rsidRPr="00034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3556" w:rsidRPr="00034F6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425943" w:rsidP="00C24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5815" w:rsidRPr="00034F64">
              <w:rPr>
                <w:rFonts w:ascii="Times New Roman" w:hAnsi="Times New Roman" w:cs="Times New Roman"/>
                <w:sz w:val="24"/>
                <w:szCs w:val="24"/>
              </w:rPr>
              <w:t>478 947,4</w:t>
            </w:r>
          </w:p>
        </w:tc>
      </w:tr>
      <w:tr w:rsidR="00FE00B8" w:rsidRPr="00034F64" w:rsidTr="00432B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изменения (+; -)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795B02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288 056,9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177169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288 056,9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177169" w:rsidP="00C24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00B8" w:rsidRPr="00034F64" w:rsidTr="00432B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="0045626A" w:rsidRPr="00034F64">
              <w:rPr>
                <w:rFonts w:ascii="Times New Roman" w:hAnsi="Times New Roman" w:cs="Times New Roman"/>
                <w:sz w:val="24"/>
                <w:szCs w:val="24"/>
              </w:rPr>
              <w:t>решением Думы города Пыть-Яха от 2</w:t>
            </w:r>
            <w:r w:rsidR="00F16677" w:rsidRPr="00034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26A" w:rsidRPr="00034F6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F16677" w:rsidRPr="00034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626A"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 года № 3</w:t>
            </w:r>
            <w:r w:rsidR="00F16677" w:rsidRPr="00034F6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F16677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5 956 714,7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F16677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6 435 662,1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FE00B8" w:rsidRPr="00034F64" w:rsidRDefault="00F16677" w:rsidP="00C24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  <w:r w:rsidR="00E72EF1" w:rsidRPr="00034F64">
              <w:rPr>
                <w:rFonts w:ascii="Times New Roman" w:hAnsi="Times New Roman" w:cs="Times New Roman"/>
                <w:sz w:val="24"/>
                <w:szCs w:val="24"/>
              </w:rPr>
              <w:t>78 947,4</w:t>
            </w:r>
          </w:p>
        </w:tc>
      </w:tr>
      <w:tr w:rsidR="00E72EF1" w:rsidRPr="00034F64" w:rsidTr="00432B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  <w:hideMark/>
          </w:tcPr>
          <w:p w:rsidR="00E72EF1" w:rsidRPr="00034F64" w:rsidRDefault="00E72EF1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изменения (+; -)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E72EF1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385 933,2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E72EF1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385 933,2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E72EF1" w:rsidP="00C24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2EF1" w:rsidRPr="00034F64" w:rsidTr="00432B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  <w:hideMark/>
          </w:tcPr>
          <w:p w:rsidR="00E72EF1" w:rsidRPr="00034F64" w:rsidRDefault="00E72EF1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Утверждено </w:t>
            </w: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города Пыть-Яха от </w:t>
            </w:r>
            <w:r w:rsidR="00BB1219" w:rsidRPr="00034F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BB1219" w:rsidRPr="00034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BB1219" w:rsidRPr="00034F64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BB1219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5 854</w:t>
            </w:r>
            <w:r w:rsidR="00E67946" w:rsidRPr="00034F64">
              <w:rPr>
                <w:rFonts w:ascii="Times New Roman" w:hAnsi="Times New Roman" w:cs="Times New Roman"/>
                <w:sz w:val="24"/>
                <w:szCs w:val="24"/>
              </w:rPr>
              <w:t> 926,7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E67946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6 333 874,1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E67946" w:rsidP="00C24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- 478 947,4</w:t>
            </w:r>
          </w:p>
        </w:tc>
      </w:tr>
      <w:tr w:rsidR="00E72EF1" w:rsidRPr="00034F64" w:rsidTr="00432B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  <w:hideMark/>
          </w:tcPr>
          <w:p w:rsidR="00E72EF1" w:rsidRPr="00034F64" w:rsidRDefault="00E72EF1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изменения (+; -)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4E6248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-101 788,0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D45B96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-101</w:t>
            </w:r>
            <w:r w:rsidR="0076017F" w:rsidRPr="00034F64">
              <w:rPr>
                <w:rFonts w:ascii="Times New Roman" w:hAnsi="Times New Roman" w:cs="Times New Roman"/>
                <w:sz w:val="24"/>
                <w:szCs w:val="24"/>
              </w:rPr>
              <w:t> 788,0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76017F" w:rsidP="00C24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2EF1" w:rsidRPr="00034F64" w:rsidTr="00432B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  <w:hideMark/>
          </w:tcPr>
          <w:p w:rsidR="00E72EF1" w:rsidRPr="00034F64" w:rsidRDefault="00E72EF1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Общие изменения за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76017F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733 523,8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76017F" w:rsidP="00A350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1 024 631,4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bottom"/>
          </w:tcPr>
          <w:p w:rsidR="00E72EF1" w:rsidRPr="00034F64" w:rsidRDefault="00DB66D0" w:rsidP="00C249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-291 107,6</w:t>
            </w:r>
          </w:p>
        </w:tc>
      </w:tr>
    </w:tbl>
    <w:p w:rsidR="00FE00B8" w:rsidRPr="00034F64" w:rsidRDefault="00FE00B8" w:rsidP="00E44E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В 202</w:t>
      </w:r>
      <w:r w:rsidR="00551329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году дополнительные средства по расходам преимущественно были направлены на:</w:t>
      </w:r>
    </w:p>
    <w:p w:rsidR="00FE00B8" w:rsidRDefault="00111343" w:rsidP="00E44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повышение оплаты труда категорий работников, подпадающих под действие Указов Президента Российской Федерации от 2012 года, в связи с изменением показателя среднемесячный доход от трудовой деятельности (с </w:t>
      </w:r>
      <w:r w:rsidR="00C03427" w:rsidRPr="00034F64">
        <w:rPr>
          <w:rFonts w:ascii="Times New Roman" w:hAnsi="Times New Roman" w:cs="Times New Roman"/>
          <w:sz w:val="28"/>
          <w:szCs w:val="28"/>
        </w:rPr>
        <w:t>100 021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до 10</w:t>
      </w:r>
      <w:r w:rsidR="00C03427" w:rsidRPr="00034F64">
        <w:rPr>
          <w:rFonts w:ascii="Times New Roman" w:hAnsi="Times New Roman" w:cs="Times New Roman"/>
          <w:sz w:val="28"/>
          <w:szCs w:val="28"/>
        </w:rPr>
        <w:t>8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C03427" w:rsidRPr="00034F64">
        <w:rPr>
          <w:rFonts w:ascii="Times New Roman" w:hAnsi="Times New Roman" w:cs="Times New Roman"/>
          <w:sz w:val="28"/>
          <w:szCs w:val="28"/>
        </w:rPr>
        <w:t>617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руб</w:t>
      </w:r>
      <w:r w:rsidR="00C03427" w:rsidRPr="00034F64">
        <w:rPr>
          <w:rFonts w:ascii="Times New Roman" w:hAnsi="Times New Roman" w:cs="Times New Roman"/>
          <w:sz w:val="28"/>
          <w:szCs w:val="28"/>
        </w:rPr>
        <w:t>лей</w:t>
      </w:r>
      <w:r w:rsidR="00FE00B8" w:rsidRPr="00034F64">
        <w:rPr>
          <w:rFonts w:ascii="Times New Roman" w:hAnsi="Times New Roman" w:cs="Times New Roman"/>
          <w:sz w:val="28"/>
          <w:szCs w:val="28"/>
        </w:rPr>
        <w:t>), на доведение заработной платы низкооплачиваемых категорий работников до минимального размера оплаты труда в автономном округе (</w:t>
      </w:r>
      <w:r w:rsidR="00551329" w:rsidRPr="00034F64">
        <w:rPr>
          <w:rFonts w:ascii="Times New Roman" w:hAnsi="Times New Roman" w:cs="Times New Roman"/>
          <w:sz w:val="28"/>
          <w:szCs w:val="28"/>
        </w:rPr>
        <w:t xml:space="preserve">49 368,0 </w:t>
      </w:r>
      <w:r w:rsidR="00FE00B8" w:rsidRPr="00034F64">
        <w:rPr>
          <w:rFonts w:ascii="Times New Roman" w:hAnsi="Times New Roman" w:cs="Times New Roman"/>
          <w:sz w:val="28"/>
          <w:szCs w:val="28"/>
        </w:rPr>
        <w:t>рубля);</w:t>
      </w:r>
    </w:p>
    <w:p w:rsidR="00C64828" w:rsidRPr="00034F64" w:rsidRDefault="00C64828" w:rsidP="00E44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4828">
        <w:rPr>
          <w:rFonts w:ascii="Times New Roman" w:hAnsi="Times New Roman" w:cs="Times New Roman"/>
          <w:sz w:val="28"/>
          <w:szCs w:val="28"/>
        </w:rPr>
        <w:t>повышение оплаты труда</w:t>
      </w:r>
      <w:r w:rsidR="00174AF0">
        <w:rPr>
          <w:rFonts w:ascii="Times New Roman" w:hAnsi="Times New Roman" w:cs="Times New Roman"/>
          <w:sz w:val="28"/>
          <w:szCs w:val="28"/>
        </w:rPr>
        <w:t xml:space="preserve"> другим категория работников, не попадающих под</w:t>
      </w:r>
      <w:r w:rsidR="006E0DDC">
        <w:rPr>
          <w:rFonts w:ascii="Times New Roman" w:hAnsi="Times New Roman" w:cs="Times New Roman"/>
          <w:sz w:val="28"/>
          <w:szCs w:val="28"/>
        </w:rPr>
        <w:t xml:space="preserve"> Указы,</w:t>
      </w:r>
      <w:r>
        <w:rPr>
          <w:rFonts w:ascii="Times New Roman" w:hAnsi="Times New Roman" w:cs="Times New Roman"/>
          <w:sz w:val="28"/>
          <w:szCs w:val="28"/>
        </w:rPr>
        <w:t xml:space="preserve"> в связи с индексацией на 7,6% с 01.10.2025 год</w:t>
      </w:r>
    </w:p>
    <w:p w:rsidR="00FE00B8" w:rsidRPr="00034F64" w:rsidRDefault="00111343" w:rsidP="00E44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0B8" w:rsidRPr="00034F64">
        <w:rPr>
          <w:rFonts w:ascii="Times New Roman" w:hAnsi="Times New Roman" w:cs="Times New Roman"/>
          <w:sz w:val="28"/>
          <w:szCs w:val="28"/>
        </w:rPr>
        <w:t>на реализацию полномочий в области строительства и жилищных отношений, на реализацию адресной программы автономного округа по переселению граждан из аварийного жилищного фонда, признанного таковым с 1 января 2017 года до 1 января 2022 года;</w:t>
      </w:r>
    </w:p>
    <w:p w:rsidR="00FE00B8" w:rsidRPr="00034F64" w:rsidRDefault="00111343" w:rsidP="00E44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0B8" w:rsidRPr="00034F64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участникам специальной военной операции и членам их семей;</w:t>
      </w:r>
    </w:p>
    <w:p w:rsidR="00FE00B8" w:rsidRPr="00034F64" w:rsidRDefault="00111343" w:rsidP="00E44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F53CE" w:rsidRPr="00034F64">
        <w:rPr>
          <w:rFonts w:ascii="Times New Roman" w:hAnsi="Times New Roman" w:cs="Times New Roman"/>
          <w:sz w:val="28"/>
          <w:szCs w:val="28"/>
        </w:rPr>
        <w:t>обеспечение регулярных перевозок пассажиров и багажа по регулируемым тарифам по муниципальным маршрутам</w:t>
      </w:r>
      <w:r w:rsidR="00FE00B8" w:rsidRPr="00034F64">
        <w:rPr>
          <w:rFonts w:ascii="Times New Roman" w:hAnsi="Times New Roman" w:cs="Times New Roman"/>
          <w:sz w:val="28"/>
          <w:szCs w:val="28"/>
        </w:rPr>
        <w:t>;</w:t>
      </w:r>
    </w:p>
    <w:p w:rsidR="001F53CE" w:rsidRPr="00034F64" w:rsidRDefault="00E3688B" w:rsidP="00E44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F53CE" w:rsidRPr="00034F64">
        <w:rPr>
          <w:rFonts w:ascii="Times New Roman" w:hAnsi="Times New Roman" w:cs="Times New Roman"/>
          <w:sz w:val="28"/>
          <w:szCs w:val="28"/>
        </w:rPr>
        <w:t>капитальн</w:t>
      </w:r>
      <w:r w:rsidRPr="00034F64">
        <w:rPr>
          <w:rFonts w:ascii="Times New Roman" w:hAnsi="Times New Roman" w:cs="Times New Roman"/>
          <w:sz w:val="28"/>
          <w:szCs w:val="28"/>
        </w:rPr>
        <w:t>ого</w:t>
      </w:r>
      <w:r w:rsidR="001F53CE" w:rsidRPr="00034F64">
        <w:rPr>
          <w:rFonts w:ascii="Times New Roman" w:hAnsi="Times New Roman" w:cs="Times New Roman"/>
          <w:sz w:val="28"/>
          <w:szCs w:val="28"/>
        </w:rPr>
        <w:t xml:space="preserve"> ремонт</w:t>
      </w:r>
      <w:r w:rsidRPr="00034F64">
        <w:rPr>
          <w:rFonts w:ascii="Times New Roman" w:hAnsi="Times New Roman" w:cs="Times New Roman"/>
          <w:sz w:val="28"/>
          <w:szCs w:val="28"/>
        </w:rPr>
        <w:t>а</w:t>
      </w:r>
      <w:r w:rsidR="001F53CE" w:rsidRPr="00034F64">
        <w:rPr>
          <w:rFonts w:ascii="Times New Roman" w:hAnsi="Times New Roman" w:cs="Times New Roman"/>
          <w:sz w:val="28"/>
          <w:szCs w:val="28"/>
        </w:rPr>
        <w:t xml:space="preserve"> и ремонт автомобильных дорог общего пользования местного значения;</w:t>
      </w:r>
    </w:p>
    <w:p w:rsidR="009D7B95" w:rsidRPr="00034F64" w:rsidRDefault="00111343" w:rsidP="00E44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B95" w:rsidRPr="00034F64">
        <w:rPr>
          <w:rFonts w:ascii="Times New Roman" w:hAnsi="Times New Roman" w:cs="Times New Roman"/>
          <w:sz w:val="28"/>
          <w:szCs w:val="28"/>
        </w:rPr>
        <w:t>проведение капитального ремонта (с заменой) газопроводов, систем теплоснабжения, водоснабжения и водоотведения для подготовки к осенне-зимнему период</w:t>
      </w:r>
      <w:r w:rsidR="00E3688B" w:rsidRPr="00034F64">
        <w:rPr>
          <w:rFonts w:ascii="Times New Roman" w:hAnsi="Times New Roman" w:cs="Times New Roman"/>
          <w:sz w:val="28"/>
          <w:szCs w:val="28"/>
        </w:rPr>
        <w:t>;</w:t>
      </w:r>
    </w:p>
    <w:p w:rsidR="00E3688B" w:rsidRPr="00034F64" w:rsidRDefault="00E3688B" w:rsidP="00E44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погашение задолженности за потребленные топливно-энергетические ресурсы</w:t>
      </w:r>
      <w:r w:rsidR="00F704E8" w:rsidRPr="00034F64">
        <w:rPr>
          <w:rFonts w:ascii="Times New Roman" w:hAnsi="Times New Roman" w:cs="Times New Roman"/>
          <w:sz w:val="28"/>
          <w:szCs w:val="28"/>
        </w:rPr>
        <w:t>.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0B8" w:rsidRPr="00034F64" w:rsidRDefault="00FE00B8" w:rsidP="003F3F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В 202</w:t>
      </w:r>
      <w:r w:rsidR="00511005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году, в целях обеспечения своевременного исполнения расходов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, повышения их эффективности, </w:t>
      </w:r>
      <w:r w:rsidR="00511005" w:rsidRPr="00034F64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от 23 января 2024 года № 77-ра «О мерах по обеспечению исполнения бюджета города Пыть-Яха» </w:t>
      </w:r>
      <w:r w:rsidRPr="00034F64">
        <w:rPr>
          <w:rFonts w:ascii="Times New Roman" w:hAnsi="Times New Roman" w:cs="Times New Roman"/>
          <w:sz w:val="28"/>
          <w:szCs w:val="28"/>
        </w:rPr>
        <w:t xml:space="preserve">установлены требования для получателей средств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к срокам принятия бюджетных обязательств, связанных с поставкой товаров, выполнением работ, оказанием услуг, заключением и оплатой </w:t>
      </w:r>
      <w:r w:rsidR="00F76800" w:rsidRPr="00034F64">
        <w:rPr>
          <w:rFonts w:ascii="Times New Roman" w:hAnsi="Times New Roman" w:cs="Times New Roman"/>
          <w:sz w:val="28"/>
          <w:szCs w:val="28"/>
        </w:rPr>
        <w:t>муниципальных</w:t>
      </w:r>
      <w:r w:rsidRPr="00034F64">
        <w:rPr>
          <w:rFonts w:ascii="Times New Roman" w:hAnsi="Times New Roman" w:cs="Times New Roman"/>
          <w:sz w:val="28"/>
          <w:szCs w:val="28"/>
        </w:rPr>
        <w:t xml:space="preserve"> контрактов (договоров). Аналогичные сроки заключения и оплаты контрактов (договоров), предельные размеры авансов для отдельных групп товаров, работ, услуг распространены для применения бюджетными и автономными учреждениями </w:t>
      </w:r>
      <w:r w:rsidR="00511005" w:rsidRPr="00034F64">
        <w:rPr>
          <w:rFonts w:ascii="Times New Roman" w:hAnsi="Times New Roman" w:cs="Times New Roman"/>
          <w:sz w:val="28"/>
          <w:szCs w:val="28"/>
        </w:rPr>
        <w:t>города</w:t>
      </w:r>
      <w:r w:rsidRPr="00034F64">
        <w:rPr>
          <w:rFonts w:ascii="Times New Roman" w:hAnsi="Times New Roman" w:cs="Times New Roman"/>
          <w:sz w:val="28"/>
          <w:szCs w:val="28"/>
        </w:rPr>
        <w:t>.</w:t>
      </w:r>
    </w:p>
    <w:p w:rsidR="00C84DB5" w:rsidRPr="00034F64" w:rsidRDefault="00FE00B8" w:rsidP="005B74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за 202</w:t>
      </w:r>
      <w:r w:rsidR="001D4B85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характеризуется показателями, представленными в таблице 3.</w:t>
      </w:r>
    </w:p>
    <w:p w:rsidR="00FE00B8" w:rsidRPr="00034F64" w:rsidRDefault="00FE00B8" w:rsidP="00DE2A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Таблица 3</w:t>
      </w:r>
    </w:p>
    <w:p w:rsidR="00FE00B8" w:rsidRPr="00034F64" w:rsidRDefault="00FE00B8" w:rsidP="00DE2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Исполнение основных параметров бюджета </w:t>
      </w:r>
      <w:r w:rsidR="002B7674" w:rsidRPr="00034F64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034F64">
        <w:rPr>
          <w:rFonts w:ascii="Times New Roman" w:hAnsi="Times New Roman" w:cs="Times New Roman"/>
          <w:sz w:val="28"/>
          <w:szCs w:val="28"/>
        </w:rPr>
        <w:t>за 202</w:t>
      </w:r>
      <w:r w:rsidR="002B7674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E00B8" w:rsidRPr="00034F64" w:rsidRDefault="00C84DB5" w:rsidP="00DE2A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тыс.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рублей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439"/>
        <w:gridCol w:w="1538"/>
        <w:gridCol w:w="1825"/>
        <w:gridCol w:w="1360"/>
        <w:gridCol w:w="1033"/>
        <w:gridCol w:w="1723"/>
      </w:tblGrid>
      <w:tr w:rsidR="00FE00B8" w:rsidRPr="00034F64" w:rsidTr="00FE00B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Исполнено за 202</w:t>
            </w:r>
            <w:r w:rsidR="00671C8A" w:rsidRPr="00034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6D5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1C8A" w:rsidRPr="00034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FE00B8" w:rsidRPr="00034F64" w:rsidRDefault="00FE00B8" w:rsidP="006D5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Рост (снижение) 202</w:t>
            </w:r>
            <w:r w:rsidR="00671C8A" w:rsidRPr="00034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 w:rsidR="00671C8A" w:rsidRPr="00034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FE00B8" w:rsidRPr="00034F64" w:rsidTr="00FE00B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6D5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утвержденный план*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6D5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6D5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0B8" w:rsidRPr="00034F64" w:rsidRDefault="00FE00B8" w:rsidP="006D5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5BE" w:rsidRPr="00034F64" w:rsidTr="00671C8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615BE" w:rsidRPr="00034F64" w:rsidRDefault="001615BE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782664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5 478 706,4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9641A5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5 846 718,4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2D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D9C" w:rsidRPr="00034F64">
              <w:rPr>
                <w:rFonts w:ascii="Times New Roman" w:hAnsi="Times New Roman" w:cs="Times New Roman"/>
                <w:sz w:val="24"/>
                <w:szCs w:val="24"/>
              </w:rPr>
              <w:t> 764 088,0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7E369B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285 381,6</w:t>
            </w:r>
          </w:p>
        </w:tc>
      </w:tr>
      <w:tr w:rsidR="001615BE" w:rsidRPr="00034F64" w:rsidTr="00671C8A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615BE" w:rsidRPr="00034F64" w:rsidRDefault="001615BE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782664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2 325 723,0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2 397 408,1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2 424 319,8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856809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7E369B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98 596,8</w:t>
            </w:r>
          </w:p>
        </w:tc>
      </w:tr>
      <w:tr w:rsidR="001615BE" w:rsidRPr="00034F64" w:rsidTr="00671C8A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615BE" w:rsidRPr="00034F64" w:rsidRDefault="001615BE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782664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3 152 983,4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700A35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3 449 310,3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051C5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3 339 768,2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856809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051C5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186 784,8</w:t>
            </w:r>
          </w:p>
        </w:tc>
      </w:tr>
      <w:tr w:rsidR="001615BE" w:rsidRPr="00034F64" w:rsidTr="00671C8A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615BE" w:rsidRPr="00034F64" w:rsidRDefault="001615BE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A1749" w:rsidP="00DD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5 465 220,5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6 325 665,8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5 903 793,5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E2392D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438 573,0</w:t>
            </w:r>
          </w:p>
        </w:tc>
      </w:tr>
      <w:tr w:rsidR="001615BE" w:rsidRPr="00034F64" w:rsidTr="00671C8A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615BE" w:rsidRPr="00034F64" w:rsidRDefault="001615BE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расходы на социальную сферу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DD0E4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3 238 470,8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C1583B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3 470 692,2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C1583B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3 392 536,6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236997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154 065,8</w:t>
            </w:r>
          </w:p>
        </w:tc>
      </w:tr>
      <w:tr w:rsidR="001615BE" w:rsidRPr="00034F64" w:rsidTr="00671C8A">
        <w:trPr>
          <w:trHeight w:val="7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615BE" w:rsidRPr="00034F64" w:rsidRDefault="001615BE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 на социальную сферу,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F91195" w:rsidP="0080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80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80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6A3D1C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5BE" w:rsidRPr="00034F64" w:rsidTr="00671C8A">
        <w:trPr>
          <w:trHeight w:val="7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615BE" w:rsidRPr="00034F64" w:rsidRDefault="001615BE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поддержку отраслей экономики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575076" w:rsidP="0080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462 257,0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80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968 981,8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80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789 266,7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9A0284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327 009,7</w:t>
            </w:r>
          </w:p>
        </w:tc>
      </w:tr>
      <w:tr w:rsidR="001615BE" w:rsidRPr="00034F64" w:rsidTr="00671C8A">
        <w:trPr>
          <w:trHeight w:val="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615BE" w:rsidRPr="00034F64" w:rsidRDefault="001615BE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 на поддержку отраслей экономики,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8041E8" w:rsidP="0080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80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80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B07E56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5BE" w:rsidRPr="00034F64" w:rsidTr="00671C8A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615BE" w:rsidRPr="00034F64" w:rsidRDefault="001615BE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 (-), профицит (+)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F91195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13 485,9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-478 947,4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8041E8" w:rsidP="006A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D1C" w:rsidRPr="00034F64">
              <w:rPr>
                <w:rFonts w:ascii="Times New Roman" w:hAnsi="Times New Roman" w:cs="Times New Roman"/>
                <w:sz w:val="24"/>
                <w:szCs w:val="24"/>
              </w:rPr>
              <w:t>139 705,5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1615BE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1615BE" w:rsidRPr="00034F64" w:rsidRDefault="006A3D1C" w:rsidP="00DE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00B8" w:rsidRPr="00034F64" w:rsidRDefault="00671C8A" w:rsidP="00DE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* </w:t>
      </w:r>
      <w:r w:rsidR="00C173EA" w:rsidRPr="00034F64">
        <w:rPr>
          <w:rFonts w:ascii="Times New Roman" w:hAnsi="Times New Roman" w:cs="Times New Roman"/>
          <w:sz w:val="28"/>
          <w:szCs w:val="28"/>
        </w:rPr>
        <w:t>уточнённый план на 31.12.2025 года</w:t>
      </w:r>
      <w:r w:rsidR="00774B19" w:rsidRPr="00034F64">
        <w:rPr>
          <w:rFonts w:ascii="Times New Roman" w:hAnsi="Times New Roman" w:cs="Times New Roman"/>
          <w:sz w:val="28"/>
          <w:szCs w:val="28"/>
        </w:rPr>
        <w:t>.</w:t>
      </w:r>
    </w:p>
    <w:p w:rsidR="007769FE" w:rsidRPr="00034F64" w:rsidRDefault="007769FE" w:rsidP="00DE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3E0" w:rsidRPr="00034F64" w:rsidRDefault="00E743E0" w:rsidP="005B3D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За 2025 год в бюджет города Пыть-Яха поступило доходов в сумме</w:t>
      </w:r>
      <w:r w:rsidR="007769FE"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Pr="00034F64">
        <w:rPr>
          <w:rFonts w:ascii="Times New Roman" w:hAnsi="Times New Roman" w:cs="Times New Roman"/>
          <w:sz w:val="28"/>
          <w:szCs w:val="28"/>
        </w:rPr>
        <w:t>5 764 088,0 тыс. рублей при уточненном плане 5 846 718,4 тыс. рублей, что составило 98,</w:t>
      </w:r>
      <w:r w:rsidR="00FB44D1" w:rsidRPr="00034F64">
        <w:rPr>
          <w:rFonts w:ascii="Times New Roman" w:hAnsi="Times New Roman" w:cs="Times New Roman"/>
          <w:sz w:val="28"/>
          <w:szCs w:val="28"/>
        </w:rPr>
        <w:t>6</w:t>
      </w:r>
      <w:r w:rsidRPr="00034F64">
        <w:rPr>
          <w:rFonts w:ascii="Times New Roman" w:hAnsi="Times New Roman" w:cs="Times New Roman"/>
          <w:sz w:val="28"/>
          <w:szCs w:val="28"/>
        </w:rPr>
        <w:t>%. Налоговые и неналоговые доходы исполнены на 101,1% или 2 424 319,8 тыс. рублей.</w:t>
      </w:r>
    </w:p>
    <w:p w:rsidR="005B3D65" w:rsidRDefault="00E743E0" w:rsidP="005B3D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В общей сумме поступлений доля налоговых доходов составила 36,7%, неналоговых – 5,</w:t>
      </w:r>
      <w:r w:rsidR="00FB44D1" w:rsidRPr="00034F64">
        <w:rPr>
          <w:rFonts w:ascii="Times New Roman" w:hAnsi="Times New Roman" w:cs="Times New Roman"/>
          <w:sz w:val="28"/>
          <w:szCs w:val="28"/>
        </w:rPr>
        <w:t>4</w:t>
      </w:r>
      <w:r w:rsidRPr="00034F64">
        <w:rPr>
          <w:rFonts w:ascii="Times New Roman" w:hAnsi="Times New Roman" w:cs="Times New Roman"/>
          <w:sz w:val="28"/>
          <w:szCs w:val="28"/>
        </w:rPr>
        <w:t>%, безвозмездных поступлений (с учётом возврата прочих остатков субсидий, субвенций и иных межбюджетных трансфертов, имеющих целевое назначение, прошлых лет) – 57,9%.</w:t>
      </w:r>
      <w:r w:rsidR="00A51EFE"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7769FE" w:rsidRPr="00034F64">
        <w:rPr>
          <w:rFonts w:ascii="Times New Roman" w:hAnsi="Times New Roman" w:cs="Times New Roman"/>
          <w:sz w:val="28"/>
          <w:szCs w:val="28"/>
        </w:rPr>
        <w:t>В структуре налоговых доходов бюджета наибольший удельный вес приходится на налог на доходы физических лиц 75,</w:t>
      </w:r>
      <w:r w:rsidR="005C34F1">
        <w:rPr>
          <w:rFonts w:ascii="Times New Roman" w:hAnsi="Times New Roman" w:cs="Times New Roman"/>
          <w:sz w:val="28"/>
          <w:szCs w:val="28"/>
        </w:rPr>
        <w:t>9</w:t>
      </w:r>
      <w:r w:rsidR="007769FE" w:rsidRPr="00034F64">
        <w:rPr>
          <w:rFonts w:ascii="Times New Roman" w:hAnsi="Times New Roman" w:cs="Times New Roman"/>
          <w:sz w:val="28"/>
          <w:szCs w:val="28"/>
        </w:rPr>
        <w:t>%, или 1 604</w:t>
      </w:r>
      <w:r w:rsidR="001A588F" w:rsidRPr="00034F64">
        <w:rPr>
          <w:rFonts w:ascii="Times New Roman" w:hAnsi="Times New Roman" w:cs="Times New Roman"/>
          <w:sz w:val="28"/>
          <w:szCs w:val="28"/>
        </w:rPr>
        <w:t> </w:t>
      </w:r>
      <w:r w:rsidR="007769FE" w:rsidRPr="00034F64">
        <w:rPr>
          <w:rFonts w:ascii="Times New Roman" w:hAnsi="Times New Roman" w:cs="Times New Roman"/>
          <w:sz w:val="28"/>
          <w:szCs w:val="28"/>
        </w:rPr>
        <w:t>988</w:t>
      </w:r>
      <w:r w:rsidR="001A588F" w:rsidRPr="00034F64">
        <w:rPr>
          <w:rFonts w:ascii="Times New Roman" w:hAnsi="Times New Roman" w:cs="Times New Roman"/>
          <w:sz w:val="28"/>
          <w:szCs w:val="28"/>
        </w:rPr>
        <w:t>,7 тыс.</w:t>
      </w:r>
      <w:r w:rsidR="007769FE" w:rsidRPr="00034F64">
        <w:rPr>
          <w:rFonts w:ascii="Times New Roman" w:hAnsi="Times New Roman" w:cs="Times New Roman"/>
          <w:sz w:val="28"/>
          <w:szCs w:val="28"/>
        </w:rPr>
        <w:t xml:space="preserve"> рублей, при плановых назначениях 1 578</w:t>
      </w:r>
      <w:r w:rsidR="001A588F" w:rsidRPr="00034F64">
        <w:rPr>
          <w:rFonts w:ascii="Times New Roman" w:hAnsi="Times New Roman" w:cs="Times New Roman"/>
          <w:sz w:val="28"/>
          <w:szCs w:val="28"/>
        </w:rPr>
        <w:t> </w:t>
      </w:r>
      <w:r w:rsidR="007769FE" w:rsidRPr="00034F64">
        <w:rPr>
          <w:rFonts w:ascii="Times New Roman" w:hAnsi="Times New Roman" w:cs="Times New Roman"/>
          <w:sz w:val="28"/>
          <w:szCs w:val="28"/>
        </w:rPr>
        <w:t>728</w:t>
      </w:r>
      <w:r w:rsidR="001A588F" w:rsidRPr="00034F64">
        <w:rPr>
          <w:rFonts w:ascii="Times New Roman" w:hAnsi="Times New Roman" w:cs="Times New Roman"/>
          <w:sz w:val="28"/>
          <w:szCs w:val="28"/>
        </w:rPr>
        <w:t xml:space="preserve">,3 тыс. </w:t>
      </w:r>
      <w:r w:rsidR="007769FE" w:rsidRPr="00034F64">
        <w:rPr>
          <w:rFonts w:ascii="Times New Roman" w:hAnsi="Times New Roman" w:cs="Times New Roman"/>
          <w:sz w:val="28"/>
          <w:szCs w:val="28"/>
        </w:rPr>
        <w:t>рублей. Исполнение составило 101,</w:t>
      </w:r>
      <w:r w:rsidR="00FB44D1" w:rsidRPr="00034F64">
        <w:rPr>
          <w:rFonts w:ascii="Times New Roman" w:hAnsi="Times New Roman" w:cs="Times New Roman"/>
          <w:sz w:val="28"/>
          <w:szCs w:val="28"/>
        </w:rPr>
        <w:t>7</w:t>
      </w:r>
      <w:r w:rsidR="007769FE" w:rsidRPr="00034F64">
        <w:rPr>
          <w:rFonts w:ascii="Times New Roman" w:hAnsi="Times New Roman" w:cs="Times New Roman"/>
          <w:sz w:val="28"/>
          <w:szCs w:val="28"/>
        </w:rPr>
        <w:t xml:space="preserve">% к плановым назначениям отчетного года и 107,7% к поступлениям за 2024 год. </w:t>
      </w:r>
    </w:p>
    <w:p w:rsidR="00A51EFE" w:rsidRPr="00034F64" w:rsidRDefault="005B3D65" w:rsidP="005B3D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769FE" w:rsidRPr="00034F64">
        <w:rPr>
          <w:rFonts w:ascii="Times New Roman" w:hAnsi="Times New Roman" w:cs="Times New Roman"/>
          <w:sz w:val="28"/>
          <w:szCs w:val="28"/>
        </w:rPr>
        <w:t>величение поступлений в сравнении с аналогичным периодом прошлого года обусловлено применением прогрессивной шкалы НДФЛ</w:t>
      </w:r>
      <w:r w:rsidR="00A51EFE" w:rsidRPr="00034F64">
        <w:rPr>
          <w:rFonts w:ascii="Times New Roman" w:hAnsi="Times New Roman" w:cs="Times New Roman"/>
          <w:sz w:val="28"/>
          <w:szCs w:val="28"/>
        </w:rPr>
        <w:t>.</w:t>
      </w:r>
    </w:p>
    <w:p w:rsidR="00FE00B8" w:rsidRPr="00034F64" w:rsidRDefault="00A51EFE" w:rsidP="000A3B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Расходная часть бюджета в 2025 году исполнена в сумме 5 903</w:t>
      </w:r>
      <w:r w:rsidR="00E147D8" w:rsidRPr="00034F64">
        <w:rPr>
          <w:rFonts w:ascii="Times New Roman" w:hAnsi="Times New Roman" w:cs="Times New Roman"/>
          <w:sz w:val="28"/>
          <w:szCs w:val="28"/>
        </w:rPr>
        <w:t> </w:t>
      </w:r>
      <w:r w:rsidRPr="00034F64">
        <w:rPr>
          <w:rFonts w:ascii="Times New Roman" w:hAnsi="Times New Roman" w:cs="Times New Roman"/>
          <w:sz w:val="28"/>
          <w:szCs w:val="28"/>
        </w:rPr>
        <w:t>793</w:t>
      </w:r>
      <w:r w:rsidR="00E147D8" w:rsidRPr="00034F64">
        <w:rPr>
          <w:rFonts w:ascii="Times New Roman" w:hAnsi="Times New Roman" w:cs="Times New Roman"/>
          <w:sz w:val="28"/>
          <w:szCs w:val="28"/>
        </w:rPr>
        <w:t>,5 тыс.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рубл</w:t>
      </w:r>
      <w:r w:rsidR="00E147D8" w:rsidRPr="00034F64">
        <w:rPr>
          <w:rFonts w:ascii="Times New Roman" w:hAnsi="Times New Roman" w:cs="Times New Roman"/>
          <w:sz w:val="28"/>
          <w:szCs w:val="28"/>
        </w:rPr>
        <w:t>ей</w:t>
      </w:r>
      <w:r w:rsidRPr="00034F64">
        <w:rPr>
          <w:rFonts w:ascii="Times New Roman" w:hAnsi="Times New Roman" w:cs="Times New Roman"/>
          <w:sz w:val="28"/>
          <w:szCs w:val="28"/>
        </w:rPr>
        <w:t xml:space="preserve">. Плановые показатели бюджета на 2025 год исполнены на 93,3%. 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Социальные расходы, по-прежнему, имеют наибольший удельный вес в расходах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="00FE00B8" w:rsidRPr="00034F64">
        <w:rPr>
          <w:rFonts w:ascii="Times New Roman" w:hAnsi="Times New Roman" w:cs="Times New Roman"/>
          <w:sz w:val="28"/>
          <w:szCs w:val="28"/>
        </w:rPr>
        <w:t>, в 202</w:t>
      </w:r>
      <w:r w:rsidR="00CC5D67" w:rsidRPr="00034F64">
        <w:rPr>
          <w:rFonts w:ascii="Times New Roman" w:hAnsi="Times New Roman" w:cs="Times New Roman"/>
          <w:sz w:val="28"/>
          <w:szCs w:val="28"/>
        </w:rPr>
        <w:t>5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году они исполнены в сумме </w:t>
      </w:r>
      <w:r w:rsidR="00174465" w:rsidRPr="00034F64">
        <w:rPr>
          <w:rFonts w:ascii="Times New Roman" w:hAnsi="Times New Roman" w:cs="Times New Roman"/>
          <w:sz w:val="28"/>
          <w:szCs w:val="28"/>
        </w:rPr>
        <w:t>3 392 536,6 тыс</w:t>
      </w:r>
      <w:r w:rsidR="00CC5D67" w:rsidRPr="00034F64">
        <w:rPr>
          <w:rFonts w:ascii="Times New Roman" w:hAnsi="Times New Roman" w:cs="Times New Roman"/>
          <w:sz w:val="28"/>
          <w:szCs w:val="28"/>
        </w:rPr>
        <w:t>.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рублей, что составило </w:t>
      </w:r>
      <w:r w:rsidR="00FB039C" w:rsidRPr="00034F64">
        <w:rPr>
          <w:rFonts w:ascii="Times New Roman" w:hAnsi="Times New Roman" w:cs="Times New Roman"/>
          <w:sz w:val="28"/>
          <w:szCs w:val="28"/>
        </w:rPr>
        <w:t>54,9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% в общих расходах бюджета. Их удельный вес относительно прошлого года увеличился на </w:t>
      </w:r>
      <w:r w:rsidR="00FB039C" w:rsidRPr="00034F64">
        <w:rPr>
          <w:rFonts w:ascii="Times New Roman" w:hAnsi="Times New Roman" w:cs="Times New Roman"/>
          <w:sz w:val="28"/>
          <w:szCs w:val="28"/>
        </w:rPr>
        <w:t>57,4</w:t>
      </w:r>
      <w:r w:rsidR="00FE00B8" w:rsidRPr="00034F64">
        <w:rPr>
          <w:rFonts w:ascii="Times New Roman" w:hAnsi="Times New Roman" w:cs="Times New Roman"/>
          <w:sz w:val="28"/>
          <w:szCs w:val="28"/>
        </w:rPr>
        <w:t>%.</w:t>
      </w:r>
    </w:p>
    <w:p w:rsidR="00FE00B8" w:rsidRPr="00034F64" w:rsidRDefault="00FE00B8" w:rsidP="000A3B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lastRenderedPageBreak/>
        <w:t xml:space="preserve">К уровню прошлого года прирост социальных расходов в абсолютном выражении составил </w:t>
      </w:r>
      <w:r w:rsidR="009255B4" w:rsidRPr="00034F64">
        <w:rPr>
          <w:rFonts w:ascii="Times New Roman" w:hAnsi="Times New Roman" w:cs="Times New Roman"/>
          <w:sz w:val="28"/>
          <w:szCs w:val="28"/>
        </w:rPr>
        <w:t>154</w:t>
      </w:r>
      <w:r w:rsidR="00174465" w:rsidRPr="00034F64">
        <w:rPr>
          <w:rFonts w:ascii="Times New Roman" w:hAnsi="Times New Roman" w:cs="Times New Roman"/>
          <w:sz w:val="28"/>
          <w:szCs w:val="28"/>
        </w:rPr>
        <w:t> 065,8 тыс.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240706" w:rsidRPr="00034F64">
        <w:rPr>
          <w:rFonts w:ascii="Times New Roman" w:hAnsi="Times New Roman" w:cs="Times New Roman"/>
          <w:sz w:val="28"/>
          <w:szCs w:val="28"/>
        </w:rPr>
        <w:t>104,8</w:t>
      </w:r>
      <w:r w:rsidRPr="00034F64">
        <w:rPr>
          <w:rFonts w:ascii="Times New Roman" w:hAnsi="Times New Roman" w:cs="Times New Roman"/>
          <w:sz w:val="28"/>
          <w:szCs w:val="28"/>
        </w:rPr>
        <w:t xml:space="preserve">%, что обусловлено в основном повышением оплаты труда «указных» категорий работников в связи с ростом показателя среднемесячный доход от трудовой деятельности и категорий работников, не подпадающих под действие Указов Президента Российской Федерации от 2012 года, в связи с индексацией фонда оплаты труда на </w:t>
      </w:r>
      <w:r w:rsidR="00240706" w:rsidRPr="00034F64">
        <w:rPr>
          <w:rFonts w:ascii="Times New Roman" w:hAnsi="Times New Roman" w:cs="Times New Roman"/>
          <w:sz w:val="28"/>
          <w:szCs w:val="28"/>
        </w:rPr>
        <w:t>7,6</w:t>
      </w:r>
      <w:r w:rsidRPr="00034F64">
        <w:rPr>
          <w:rFonts w:ascii="Times New Roman" w:hAnsi="Times New Roman" w:cs="Times New Roman"/>
          <w:sz w:val="28"/>
          <w:szCs w:val="28"/>
        </w:rPr>
        <w:t>% с 1 октября 202</w:t>
      </w:r>
      <w:r w:rsidR="00240706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года, увеличением минимального размера оплаты труда, увеличением численности получателей мер социальной поддержки, изменением величины размера прожиточного минимума для пенсионеров, детей, применяемого в целях установления размера выплат по отдельным направлениям поддержки граждан, индексацией размера социальных выплат, оказанием мер социальной поддержки гражданам, принимающим участие в специальной военной операции, и членам их семей. </w:t>
      </w:r>
    </w:p>
    <w:p w:rsidR="00FE00B8" w:rsidRPr="00034F64" w:rsidRDefault="00FE00B8" w:rsidP="000A3B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Расходы на поддержку отраслей экономики, составляющие </w:t>
      </w:r>
      <w:r w:rsidR="00AF0B5D" w:rsidRPr="00034F64">
        <w:rPr>
          <w:rFonts w:ascii="Times New Roman" w:hAnsi="Times New Roman" w:cs="Times New Roman"/>
          <w:sz w:val="28"/>
          <w:szCs w:val="28"/>
        </w:rPr>
        <w:t>13,4</w:t>
      </w:r>
      <w:r w:rsidRPr="00034F64">
        <w:rPr>
          <w:rFonts w:ascii="Times New Roman" w:hAnsi="Times New Roman" w:cs="Times New Roman"/>
          <w:sz w:val="28"/>
          <w:szCs w:val="28"/>
        </w:rPr>
        <w:t xml:space="preserve">% в общих расходах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>, исполнены за 202</w:t>
      </w:r>
      <w:r w:rsidR="00AF0B5D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F0B5D" w:rsidRPr="00034F64">
        <w:rPr>
          <w:rFonts w:ascii="Times New Roman" w:hAnsi="Times New Roman" w:cs="Times New Roman"/>
          <w:sz w:val="28"/>
          <w:szCs w:val="28"/>
        </w:rPr>
        <w:t>789 266,7 тыс.</w:t>
      </w:r>
      <w:r w:rsidR="00F60373"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Pr="00034F64">
        <w:rPr>
          <w:rFonts w:ascii="Times New Roman" w:hAnsi="Times New Roman" w:cs="Times New Roman"/>
          <w:sz w:val="28"/>
          <w:szCs w:val="28"/>
        </w:rPr>
        <w:t xml:space="preserve">рублей. Их прирост к уровню прошлого года составил </w:t>
      </w:r>
      <w:r w:rsidR="00F60373" w:rsidRPr="00034F64">
        <w:rPr>
          <w:rFonts w:ascii="Times New Roman" w:hAnsi="Times New Roman" w:cs="Times New Roman"/>
          <w:sz w:val="28"/>
          <w:szCs w:val="28"/>
        </w:rPr>
        <w:t>327 009,7 тыс. рубл</w:t>
      </w:r>
      <w:r w:rsidRPr="00034F64">
        <w:rPr>
          <w:rFonts w:ascii="Times New Roman" w:hAnsi="Times New Roman" w:cs="Times New Roman"/>
          <w:sz w:val="28"/>
          <w:szCs w:val="28"/>
        </w:rPr>
        <w:t>ей.</w:t>
      </w:r>
    </w:p>
    <w:p w:rsidR="00FE00B8" w:rsidRPr="00034F64" w:rsidRDefault="00FE00B8" w:rsidP="000A3B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r w:rsidR="0076350E" w:rsidRPr="00034F64">
        <w:rPr>
          <w:rFonts w:ascii="Times New Roman" w:hAnsi="Times New Roman" w:cs="Times New Roman"/>
          <w:sz w:val="28"/>
          <w:szCs w:val="28"/>
        </w:rPr>
        <w:t xml:space="preserve">5 </w:t>
      </w:r>
      <w:r w:rsidRPr="00034F64">
        <w:rPr>
          <w:rFonts w:ascii="Times New Roman" w:hAnsi="Times New Roman" w:cs="Times New Roman"/>
          <w:sz w:val="28"/>
          <w:szCs w:val="28"/>
        </w:rPr>
        <w:t xml:space="preserve">региональных проектов, направленных на достижение показателей </w:t>
      </w:r>
      <w:r w:rsidR="000C1FB4" w:rsidRPr="00034F64">
        <w:rPr>
          <w:rFonts w:ascii="Times New Roman" w:hAnsi="Times New Roman" w:cs="Times New Roman"/>
          <w:sz w:val="28"/>
          <w:szCs w:val="28"/>
        </w:rPr>
        <w:t>национальных</w:t>
      </w:r>
      <w:r w:rsidRPr="00034F64">
        <w:rPr>
          <w:rFonts w:ascii="Times New Roman" w:hAnsi="Times New Roman" w:cs="Times New Roman"/>
          <w:sz w:val="28"/>
          <w:szCs w:val="28"/>
        </w:rPr>
        <w:t xml:space="preserve"> проектов, исполнены в сумме </w:t>
      </w:r>
      <w:r w:rsidR="000C1FB4" w:rsidRPr="00034F64">
        <w:rPr>
          <w:rFonts w:ascii="Times New Roman" w:hAnsi="Times New Roman" w:cs="Times New Roman"/>
          <w:sz w:val="28"/>
          <w:szCs w:val="28"/>
        </w:rPr>
        <w:t>160</w:t>
      </w:r>
      <w:r w:rsidR="00504ED8" w:rsidRPr="00034F64">
        <w:rPr>
          <w:rFonts w:ascii="Times New Roman" w:hAnsi="Times New Roman" w:cs="Times New Roman"/>
          <w:sz w:val="28"/>
          <w:szCs w:val="28"/>
        </w:rPr>
        <w:t> </w:t>
      </w:r>
      <w:r w:rsidR="000C1FB4" w:rsidRPr="00034F64">
        <w:rPr>
          <w:rFonts w:ascii="Times New Roman" w:hAnsi="Times New Roman" w:cs="Times New Roman"/>
          <w:sz w:val="28"/>
          <w:szCs w:val="28"/>
        </w:rPr>
        <w:t>204</w:t>
      </w:r>
      <w:r w:rsidR="00504ED8" w:rsidRPr="00034F64">
        <w:rPr>
          <w:rFonts w:ascii="Times New Roman" w:hAnsi="Times New Roman" w:cs="Times New Roman"/>
          <w:sz w:val="28"/>
          <w:szCs w:val="28"/>
        </w:rPr>
        <w:t xml:space="preserve"> 068,8 тыс. </w:t>
      </w:r>
      <w:r w:rsidRPr="00034F64">
        <w:rPr>
          <w:rFonts w:ascii="Times New Roman" w:hAnsi="Times New Roman" w:cs="Times New Roman"/>
          <w:sz w:val="28"/>
          <w:szCs w:val="28"/>
        </w:rPr>
        <w:t xml:space="preserve">рублей или на </w:t>
      </w:r>
      <w:r w:rsidR="00504ED8" w:rsidRPr="00034F64">
        <w:rPr>
          <w:rFonts w:ascii="Times New Roman" w:hAnsi="Times New Roman" w:cs="Times New Roman"/>
          <w:sz w:val="28"/>
          <w:szCs w:val="28"/>
        </w:rPr>
        <w:t>99,2</w:t>
      </w:r>
      <w:r w:rsidRPr="00034F64">
        <w:rPr>
          <w:rFonts w:ascii="Times New Roman" w:hAnsi="Times New Roman" w:cs="Times New Roman"/>
          <w:sz w:val="28"/>
          <w:szCs w:val="28"/>
        </w:rPr>
        <w:t>% к уточненной сводной бюджетной росписи.</w:t>
      </w:r>
    </w:p>
    <w:p w:rsidR="00FE00B8" w:rsidRPr="00034F64" w:rsidRDefault="004170EC" w:rsidP="000A3B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Из </w:t>
      </w:r>
      <w:r w:rsidR="00FE00B8" w:rsidRPr="00034F64">
        <w:rPr>
          <w:rFonts w:ascii="Times New Roman" w:hAnsi="Times New Roman" w:cs="Times New Roman"/>
          <w:sz w:val="28"/>
          <w:szCs w:val="28"/>
        </w:rPr>
        <w:t>бюджет</w:t>
      </w:r>
      <w:r w:rsidR="00504ED8" w:rsidRPr="00034F64">
        <w:rPr>
          <w:rFonts w:ascii="Times New Roman" w:hAnsi="Times New Roman" w:cs="Times New Roman"/>
          <w:sz w:val="28"/>
          <w:szCs w:val="28"/>
        </w:rPr>
        <w:t xml:space="preserve">а автономного округа </w:t>
      </w:r>
      <w:r w:rsidR="00FE00B8" w:rsidRPr="00034F64">
        <w:rPr>
          <w:rFonts w:ascii="Times New Roman" w:hAnsi="Times New Roman" w:cs="Times New Roman"/>
          <w:sz w:val="28"/>
          <w:szCs w:val="28"/>
        </w:rPr>
        <w:t>в 202</w:t>
      </w:r>
      <w:r w:rsidR="00504ED8" w:rsidRPr="00034F64">
        <w:rPr>
          <w:rFonts w:ascii="Times New Roman" w:hAnsi="Times New Roman" w:cs="Times New Roman"/>
          <w:sz w:val="28"/>
          <w:szCs w:val="28"/>
        </w:rPr>
        <w:t>5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034F64">
        <w:rPr>
          <w:rFonts w:ascii="Times New Roman" w:hAnsi="Times New Roman" w:cs="Times New Roman"/>
          <w:sz w:val="28"/>
          <w:szCs w:val="28"/>
        </w:rPr>
        <w:t>в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 города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перечислено</w:t>
      </w:r>
      <w:r w:rsidR="00FE00B8" w:rsidRPr="00034F64">
        <w:rPr>
          <w:rFonts w:ascii="Times New Roman" w:hAnsi="Times New Roman" w:cs="Times New Roman"/>
          <w:iCs/>
          <w:sz w:val="28"/>
          <w:szCs w:val="28"/>
        </w:rPr>
        <w:t xml:space="preserve"> межбюджетных трансфертов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F6F11" w:rsidRPr="00034F64">
        <w:rPr>
          <w:rFonts w:ascii="Times New Roman" w:hAnsi="Times New Roman" w:cs="Times New Roman"/>
          <w:sz w:val="28"/>
          <w:szCs w:val="28"/>
        </w:rPr>
        <w:t>3 196 411,8 тыс. р</w:t>
      </w:r>
      <w:r w:rsidR="00A61115" w:rsidRPr="00034F64">
        <w:rPr>
          <w:rFonts w:ascii="Times New Roman" w:hAnsi="Times New Roman" w:cs="Times New Roman"/>
          <w:sz w:val="28"/>
          <w:szCs w:val="28"/>
        </w:rPr>
        <w:t>ублей, что составило более 54,1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% от расходов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="00FE00B8" w:rsidRPr="00034F64">
        <w:rPr>
          <w:rFonts w:ascii="Times New Roman" w:hAnsi="Times New Roman" w:cs="Times New Roman"/>
          <w:sz w:val="28"/>
          <w:szCs w:val="28"/>
        </w:rPr>
        <w:t>. По сравнению с 202</w:t>
      </w:r>
      <w:r w:rsidR="00A61115" w:rsidRPr="00034F64">
        <w:rPr>
          <w:rFonts w:ascii="Times New Roman" w:hAnsi="Times New Roman" w:cs="Times New Roman"/>
          <w:sz w:val="28"/>
          <w:szCs w:val="28"/>
        </w:rPr>
        <w:t>4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годом объем межбюджетных трансфертов </w:t>
      </w:r>
      <w:r w:rsidR="00B32AE1" w:rsidRPr="00034F64">
        <w:rPr>
          <w:rFonts w:ascii="Times New Roman" w:hAnsi="Times New Roman" w:cs="Times New Roman"/>
          <w:sz w:val="28"/>
          <w:szCs w:val="28"/>
        </w:rPr>
        <w:t>увеличился на 2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,7% или на </w:t>
      </w:r>
      <w:r w:rsidR="00B32AE1" w:rsidRPr="00034F64">
        <w:rPr>
          <w:rFonts w:ascii="Times New Roman" w:hAnsi="Times New Roman" w:cs="Times New Roman"/>
          <w:sz w:val="28"/>
          <w:szCs w:val="28"/>
        </w:rPr>
        <w:t>83 695,6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F231EF" w:rsidRPr="00034F64">
        <w:rPr>
          <w:rFonts w:ascii="Times New Roman" w:hAnsi="Times New Roman" w:cs="Times New Roman"/>
          <w:sz w:val="28"/>
          <w:szCs w:val="28"/>
        </w:rPr>
        <w:t>тыс.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рублей (таблица 4). </w:t>
      </w:r>
    </w:p>
    <w:p w:rsidR="00FE00B8" w:rsidRPr="00034F64" w:rsidRDefault="00FE00B8" w:rsidP="00764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Таблица 4</w:t>
      </w:r>
    </w:p>
    <w:p w:rsidR="00FE00B8" w:rsidRPr="00034F64" w:rsidRDefault="00FE00B8" w:rsidP="00764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Исполнение расходов на предоставление межбюджетных трансфертов из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</w:t>
      </w:r>
      <w:r w:rsidR="00764DE3" w:rsidRPr="00034F64">
        <w:rPr>
          <w:rFonts w:ascii="Times New Roman" w:hAnsi="Times New Roman" w:cs="Times New Roman"/>
          <w:sz w:val="28"/>
          <w:szCs w:val="28"/>
        </w:rPr>
        <w:t xml:space="preserve"> автономного округа в бюджет </w:t>
      </w:r>
      <w:r w:rsidR="00DB1A9F" w:rsidRPr="00034F64">
        <w:rPr>
          <w:rFonts w:ascii="Times New Roman" w:hAnsi="Times New Roman" w:cs="Times New Roman"/>
          <w:sz w:val="28"/>
          <w:szCs w:val="28"/>
        </w:rPr>
        <w:t>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за 202</w:t>
      </w:r>
      <w:r w:rsidR="00FB036B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E00B8" w:rsidRPr="00034F64" w:rsidRDefault="00E94285" w:rsidP="00764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т</w:t>
      </w:r>
      <w:r w:rsidR="00764DE3" w:rsidRPr="00034F64">
        <w:rPr>
          <w:rFonts w:ascii="Times New Roman" w:hAnsi="Times New Roman" w:cs="Times New Roman"/>
          <w:sz w:val="28"/>
          <w:szCs w:val="28"/>
        </w:rPr>
        <w:t>ыс.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рублей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2361"/>
        <w:gridCol w:w="1534"/>
        <w:gridCol w:w="1911"/>
        <w:gridCol w:w="1333"/>
        <w:gridCol w:w="1053"/>
        <w:gridCol w:w="1186"/>
      </w:tblGrid>
      <w:tr w:rsidR="00FE00B8" w:rsidRPr="00034F64" w:rsidTr="00B71CF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FB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Исполнено за 202</w:t>
            </w:r>
            <w:r w:rsidR="00FB036B" w:rsidRPr="00034F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FB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B036B" w:rsidRPr="00034F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E9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 xml:space="preserve">Рост (снижение) </w:t>
            </w:r>
            <w:r w:rsidRPr="00034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 202</w:t>
            </w:r>
            <w:r w:rsidR="00E94285" w:rsidRPr="00034F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</w:tr>
      <w:tr w:rsidR="00FE00B8" w:rsidRPr="00034F64" w:rsidTr="00B71C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уточненная сводная бюджетная роспись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44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gramStart"/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испол-нения</w:t>
            </w:r>
            <w:proofErr w:type="gramEnd"/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0B8" w:rsidRPr="00034F64" w:rsidTr="00B71C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 –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C229E0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3 112 716,2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442116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3 305 953,1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442116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3 196 411,8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442116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E853BD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83 695,6</w:t>
            </w:r>
          </w:p>
        </w:tc>
      </w:tr>
      <w:tr w:rsidR="00FE00B8" w:rsidRPr="00034F64" w:rsidTr="00B71C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C229E0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586 484,7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982925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439 891,9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982925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439 891,9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9B7342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585A6E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146 592,8</w:t>
            </w:r>
          </w:p>
        </w:tc>
      </w:tr>
      <w:tr w:rsidR="00FE00B8" w:rsidRPr="00034F64" w:rsidTr="00B71C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C229E0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417 175,6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982925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675 973,5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982925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572 121,3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9B7342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585A6E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154 945,7</w:t>
            </w:r>
          </w:p>
        </w:tc>
      </w:tr>
      <w:tr w:rsidR="00FE00B8" w:rsidRPr="00034F64" w:rsidTr="00B71C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CE405D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1 724 800,7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982925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1 795 525,4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982925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1 790 238,2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9B7342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8C570E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65 437,5</w:t>
            </w:r>
          </w:p>
        </w:tc>
      </w:tr>
      <w:tr w:rsidR="00FE00B8" w:rsidRPr="00034F64" w:rsidTr="00B71C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  <w:hideMark/>
          </w:tcPr>
          <w:p w:rsidR="00FE00B8" w:rsidRPr="00034F64" w:rsidRDefault="00FE00B8" w:rsidP="00DE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CE405D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384 255,1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71064F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394 562,2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71064F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394 160,4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9B7342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FE00B8" w:rsidRPr="00034F64" w:rsidRDefault="008C570E" w:rsidP="00AD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64">
              <w:rPr>
                <w:rFonts w:ascii="Times New Roman" w:hAnsi="Times New Roman" w:cs="Times New Roman"/>
                <w:sz w:val="20"/>
                <w:szCs w:val="20"/>
              </w:rPr>
              <w:t>9 905,3</w:t>
            </w:r>
          </w:p>
        </w:tc>
      </w:tr>
    </w:tbl>
    <w:p w:rsidR="00FE00B8" w:rsidRPr="00034F64" w:rsidRDefault="00FE00B8" w:rsidP="00E933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Наибольшее увеличение объемов межбюджетных трансфертов к уровню 202</w:t>
      </w:r>
      <w:r w:rsidR="00F70136">
        <w:rPr>
          <w:rFonts w:ascii="Times New Roman" w:hAnsi="Times New Roman" w:cs="Times New Roman"/>
          <w:sz w:val="28"/>
          <w:szCs w:val="28"/>
        </w:rPr>
        <w:t>4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 наблюдается по суб</w:t>
      </w:r>
      <w:r w:rsidR="001A7C42" w:rsidRPr="00034F64">
        <w:rPr>
          <w:rFonts w:ascii="Times New Roman" w:hAnsi="Times New Roman" w:cs="Times New Roman"/>
          <w:sz w:val="28"/>
          <w:szCs w:val="28"/>
        </w:rPr>
        <w:t>сидиям</w:t>
      </w:r>
      <w:r w:rsidRPr="00034F64">
        <w:rPr>
          <w:rFonts w:ascii="Times New Roman" w:hAnsi="Times New Roman" w:cs="Times New Roman"/>
          <w:sz w:val="28"/>
          <w:szCs w:val="28"/>
        </w:rPr>
        <w:t xml:space="preserve"> – на </w:t>
      </w:r>
      <w:r w:rsidR="001A7C42" w:rsidRPr="00034F64">
        <w:rPr>
          <w:rFonts w:ascii="Times New Roman" w:hAnsi="Times New Roman" w:cs="Times New Roman"/>
          <w:sz w:val="28"/>
          <w:szCs w:val="28"/>
        </w:rPr>
        <w:t>154 945,7</w:t>
      </w:r>
      <w:r w:rsidR="00B32AE1" w:rsidRPr="00034F64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9331CE" w:rsidRPr="00034F64">
        <w:rPr>
          <w:rFonts w:ascii="Times New Roman" w:hAnsi="Times New Roman" w:cs="Times New Roman"/>
          <w:sz w:val="28"/>
          <w:szCs w:val="28"/>
        </w:rPr>
        <w:t>137,1</w:t>
      </w:r>
      <w:r w:rsidRPr="00034F64">
        <w:rPr>
          <w:rFonts w:ascii="Times New Roman" w:hAnsi="Times New Roman" w:cs="Times New Roman"/>
          <w:sz w:val="28"/>
          <w:szCs w:val="28"/>
        </w:rPr>
        <w:t> %.</w:t>
      </w:r>
    </w:p>
    <w:p w:rsidR="00FE00B8" w:rsidRPr="00034F64" w:rsidRDefault="00FE00B8" w:rsidP="00E933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В основном прирост расходов сложился по </w:t>
      </w:r>
      <w:r w:rsidR="00347D3F" w:rsidRPr="00034F64">
        <w:rPr>
          <w:rFonts w:ascii="Times New Roman" w:hAnsi="Times New Roman" w:cs="Times New Roman"/>
          <w:sz w:val="28"/>
          <w:szCs w:val="28"/>
        </w:rPr>
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034F64">
        <w:rPr>
          <w:rFonts w:ascii="Times New Roman" w:hAnsi="Times New Roman" w:cs="Times New Roman"/>
          <w:sz w:val="28"/>
          <w:szCs w:val="28"/>
        </w:rPr>
        <w:t xml:space="preserve"> – на </w:t>
      </w:r>
      <w:r w:rsidR="00347D3F" w:rsidRPr="00034F64">
        <w:rPr>
          <w:rFonts w:ascii="Times New Roman" w:hAnsi="Times New Roman" w:cs="Times New Roman"/>
          <w:sz w:val="28"/>
          <w:szCs w:val="28"/>
        </w:rPr>
        <w:t>100 345,9 тыс.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рублей, что обусловлено увеличением расходов на </w:t>
      </w:r>
      <w:r w:rsidR="00355CB4" w:rsidRPr="00034F64">
        <w:rPr>
          <w:rFonts w:ascii="Times New Roman" w:hAnsi="Times New Roman" w:cs="Times New Roman"/>
          <w:sz w:val="28"/>
          <w:szCs w:val="28"/>
        </w:rPr>
        <w:t>ремонт автомобильных дорог местного значения</w:t>
      </w:r>
      <w:r w:rsidRPr="00034F64">
        <w:rPr>
          <w:rFonts w:ascii="Times New Roman" w:hAnsi="Times New Roman" w:cs="Times New Roman"/>
          <w:sz w:val="28"/>
          <w:szCs w:val="28"/>
        </w:rPr>
        <w:t>.</w:t>
      </w:r>
    </w:p>
    <w:p w:rsidR="00E8612D" w:rsidRPr="00034F64" w:rsidRDefault="00E8612D" w:rsidP="00E933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Прочие межбюджетные поступления от </w:t>
      </w:r>
      <w:r w:rsidR="00CB1AA5" w:rsidRPr="00034F64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034F64">
        <w:rPr>
          <w:rFonts w:ascii="Times New Roman" w:hAnsi="Times New Roman" w:cs="Times New Roman"/>
          <w:sz w:val="28"/>
          <w:szCs w:val="28"/>
        </w:rPr>
        <w:t xml:space="preserve"> (муниципальных) организаций поступили в сумме 2 357,8 тыс. рублей</w:t>
      </w:r>
      <w:r w:rsidR="00CB1AA5" w:rsidRPr="00034F64">
        <w:rPr>
          <w:rFonts w:ascii="Times New Roman" w:hAnsi="Times New Roman" w:cs="Times New Roman"/>
          <w:sz w:val="28"/>
          <w:szCs w:val="28"/>
        </w:rPr>
        <w:t>.</w:t>
      </w:r>
    </w:p>
    <w:p w:rsidR="00CB1AA5" w:rsidRPr="00034F64" w:rsidRDefault="00CB1AA5" w:rsidP="00E933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Прочие безвозме</w:t>
      </w:r>
      <w:r w:rsidR="0038303B" w:rsidRPr="00034F64">
        <w:rPr>
          <w:rFonts w:ascii="Times New Roman" w:hAnsi="Times New Roman" w:cs="Times New Roman"/>
          <w:sz w:val="28"/>
          <w:szCs w:val="28"/>
        </w:rPr>
        <w:t xml:space="preserve">здные поступления составили 140 </w:t>
      </w:r>
      <w:r w:rsidRPr="00034F64">
        <w:rPr>
          <w:rFonts w:ascii="Times New Roman" w:hAnsi="Times New Roman" w:cs="Times New Roman"/>
          <w:sz w:val="28"/>
          <w:szCs w:val="28"/>
        </w:rPr>
        <w:t>9</w:t>
      </w:r>
      <w:r w:rsidR="0038303B" w:rsidRPr="00034F64">
        <w:rPr>
          <w:rFonts w:ascii="Times New Roman" w:hAnsi="Times New Roman" w:cs="Times New Roman"/>
          <w:sz w:val="28"/>
          <w:szCs w:val="28"/>
        </w:rPr>
        <w:t>98,8 тыс. рублей по договору пожертвования с ООО «РН-Юганскнефтегаз».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437BD9" w:rsidRPr="00034F64">
        <w:rPr>
          <w:rFonts w:ascii="Times New Roman" w:hAnsi="Times New Roman" w:cs="Times New Roman"/>
          <w:sz w:val="28"/>
          <w:szCs w:val="28"/>
        </w:rPr>
        <w:t>Основной объём с</w:t>
      </w:r>
      <w:r w:rsidR="009C7696" w:rsidRPr="00034F64">
        <w:rPr>
          <w:rFonts w:ascii="Times New Roman" w:hAnsi="Times New Roman" w:cs="Times New Roman"/>
          <w:sz w:val="28"/>
          <w:szCs w:val="28"/>
        </w:rPr>
        <w:t xml:space="preserve">редств направлен на ремонт дорог </w:t>
      </w:r>
      <w:r w:rsidR="00437BD9" w:rsidRPr="00034F64">
        <w:rPr>
          <w:rFonts w:ascii="Times New Roman" w:hAnsi="Times New Roman" w:cs="Times New Roman"/>
          <w:sz w:val="28"/>
          <w:szCs w:val="28"/>
        </w:rPr>
        <w:t>общего пользования</w:t>
      </w:r>
      <w:r w:rsidR="00643908" w:rsidRPr="00034F64">
        <w:rPr>
          <w:rFonts w:ascii="Times New Roman" w:hAnsi="Times New Roman" w:cs="Times New Roman"/>
          <w:sz w:val="28"/>
          <w:szCs w:val="28"/>
        </w:rPr>
        <w:t>.</w:t>
      </w:r>
    </w:p>
    <w:p w:rsidR="00FE00B8" w:rsidRPr="00034F64" w:rsidRDefault="00FE00B8" w:rsidP="00E933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i/>
          <w:iCs/>
          <w:sz w:val="28"/>
          <w:szCs w:val="28"/>
        </w:rPr>
        <w:t>Дефицит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по итогам 202</w:t>
      </w:r>
      <w:r w:rsidR="00185D54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 сложился в сумме (-) </w:t>
      </w:r>
      <w:r w:rsidR="0042190F" w:rsidRPr="00034F64">
        <w:rPr>
          <w:rFonts w:ascii="Times New Roman" w:hAnsi="Times New Roman" w:cs="Times New Roman"/>
          <w:sz w:val="28"/>
          <w:szCs w:val="28"/>
        </w:rPr>
        <w:t>139 705,5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42190F" w:rsidRPr="00034F64">
        <w:rPr>
          <w:rFonts w:ascii="Times New Roman" w:hAnsi="Times New Roman" w:cs="Times New Roman"/>
          <w:sz w:val="28"/>
          <w:szCs w:val="28"/>
        </w:rPr>
        <w:t>тыс.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рублей при плановом дефиците (-) </w:t>
      </w:r>
      <w:r w:rsidR="0042190F" w:rsidRPr="00034F64">
        <w:rPr>
          <w:rFonts w:ascii="Times New Roman" w:hAnsi="Times New Roman" w:cs="Times New Roman"/>
          <w:sz w:val="28"/>
          <w:szCs w:val="28"/>
        </w:rPr>
        <w:t>478 947,4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42190F" w:rsidRPr="00034F64">
        <w:rPr>
          <w:rFonts w:ascii="Times New Roman" w:hAnsi="Times New Roman" w:cs="Times New Roman"/>
          <w:sz w:val="28"/>
          <w:szCs w:val="28"/>
        </w:rPr>
        <w:t>тыс.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9C7696" w:rsidRPr="00034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D54" w:rsidRPr="00034F64" w:rsidRDefault="00185D54" w:rsidP="00DE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B8" w:rsidRPr="00E9333B" w:rsidRDefault="00FE00B8" w:rsidP="00E9333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9333B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Формирование отчетности об исполнении </w:t>
      </w:r>
      <w:r w:rsidR="00DB1A9F" w:rsidRPr="00E9333B">
        <w:rPr>
          <w:rFonts w:ascii="Times New Roman" w:hAnsi="Times New Roman" w:cs="Times New Roman"/>
          <w:bCs/>
          <w:iCs/>
          <w:sz w:val="28"/>
          <w:szCs w:val="28"/>
        </w:rPr>
        <w:t>бюджета города</w:t>
      </w:r>
      <w:r w:rsidR="00185D54" w:rsidRPr="00E9333B">
        <w:rPr>
          <w:rFonts w:ascii="Times New Roman" w:hAnsi="Times New Roman" w:cs="Times New Roman"/>
          <w:bCs/>
          <w:iCs/>
          <w:sz w:val="28"/>
          <w:szCs w:val="28"/>
        </w:rPr>
        <w:t xml:space="preserve"> Пыть-Яха</w:t>
      </w:r>
    </w:p>
    <w:p w:rsidR="00E9333B" w:rsidRPr="00034F64" w:rsidRDefault="00E9333B" w:rsidP="00E933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640" w:rsidRPr="00034F64" w:rsidRDefault="00FE00B8" w:rsidP="00947D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В 202</w:t>
      </w:r>
      <w:r w:rsidR="00B6055B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C5EA1" w:rsidRPr="00034F64">
        <w:rPr>
          <w:rFonts w:ascii="Times New Roman" w:hAnsi="Times New Roman" w:cs="Times New Roman"/>
          <w:sz w:val="28"/>
          <w:szCs w:val="28"/>
        </w:rPr>
        <w:t>Комитет</w:t>
      </w:r>
      <w:r w:rsidRPr="00034F64">
        <w:rPr>
          <w:rFonts w:ascii="Times New Roman" w:hAnsi="Times New Roman" w:cs="Times New Roman"/>
          <w:sz w:val="28"/>
          <w:szCs w:val="28"/>
        </w:rPr>
        <w:t>ом пров</w:t>
      </w:r>
      <w:r w:rsidR="00B6055B" w:rsidRPr="00034F64">
        <w:rPr>
          <w:rFonts w:ascii="Times New Roman" w:hAnsi="Times New Roman" w:cs="Times New Roman"/>
          <w:sz w:val="28"/>
          <w:szCs w:val="28"/>
        </w:rPr>
        <w:t>едена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работа по составлению годового отчета об исполнении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B6055B" w:rsidRPr="00034F64">
        <w:rPr>
          <w:rFonts w:ascii="Times New Roman" w:hAnsi="Times New Roman" w:cs="Times New Roman"/>
          <w:sz w:val="28"/>
          <w:szCs w:val="28"/>
        </w:rPr>
        <w:t>Пыть-Яха</w:t>
      </w:r>
      <w:r w:rsidR="00056640" w:rsidRPr="00034F64">
        <w:rPr>
          <w:rFonts w:ascii="Times New Roman" w:hAnsi="Times New Roman" w:cs="Times New Roman"/>
          <w:sz w:val="28"/>
          <w:szCs w:val="28"/>
        </w:rPr>
        <w:t xml:space="preserve"> за 2024 год</w:t>
      </w:r>
      <w:r w:rsidRPr="00034F64">
        <w:rPr>
          <w:rFonts w:ascii="Times New Roman" w:hAnsi="Times New Roman" w:cs="Times New Roman"/>
          <w:sz w:val="28"/>
          <w:szCs w:val="28"/>
        </w:rPr>
        <w:t xml:space="preserve">, в рамках которой проверена годовая бюджетная отчетность </w:t>
      </w:r>
      <w:r w:rsidR="00B6055B" w:rsidRPr="00034F64">
        <w:rPr>
          <w:rFonts w:ascii="Times New Roman" w:hAnsi="Times New Roman" w:cs="Times New Roman"/>
          <w:sz w:val="28"/>
          <w:szCs w:val="28"/>
        </w:rPr>
        <w:t>4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главных распорядителей средств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, которые являются одновременно и главными администраторами доходов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, </w:t>
      </w:r>
      <w:r w:rsidR="00056640" w:rsidRPr="00034F64">
        <w:rPr>
          <w:rFonts w:ascii="Times New Roman" w:hAnsi="Times New Roman" w:cs="Times New Roman"/>
          <w:sz w:val="28"/>
          <w:szCs w:val="28"/>
        </w:rPr>
        <w:t>9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, являющихся федеральными </w:t>
      </w:r>
      <w:r w:rsidR="00056640" w:rsidRPr="00034F64">
        <w:rPr>
          <w:rFonts w:ascii="Times New Roman" w:hAnsi="Times New Roman" w:cs="Times New Roman"/>
          <w:sz w:val="28"/>
          <w:szCs w:val="28"/>
        </w:rPr>
        <w:t>органами исполнительной власти.</w:t>
      </w:r>
    </w:p>
    <w:p w:rsidR="00FE00B8" w:rsidRPr="00034F64" w:rsidRDefault="00FE00B8" w:rsidP="00947D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lastRenderedPageBreak/>
        <w:t xml:space="preserve">Годовой отчет своевременно и в полном объеме представлен в </w:t>
      </w:r>
      <w:r w:rsidR="007975FE" w:rsidRPr="00034F64">
        <w:rPr>
          <w:rFonts w:ascii="Times New Roman" w:hAnsi="Times New Roman" w:cs="Times New Roman"/>
          <w:sz w:val="28"/>
          <w:szCs w:val="28"/>
        </w:rPr>
        <w:t>Департамент финансов Ханты-Мансийского автономного округа-Югры</w:t>
      </w:r>
      <w:r w:rsidRPr="00034F64">
        <w:rPr>
          <w:rFonts w:ascii="Times New Roman" w:hAnsi="Times New Roman" w:cs="Times New Roman"/>
          <w:sz w:val="28"/>
          <w:szCs w:val="28"/>
        </w:rPr>
        <w:t>, был направлен в Счетн</w:t>
      </w:r>
      <w:r w:rsidR="00315146" w:rsidRPr="00034F64">
        <w:rPr>
          <w:rFonts w:ascii="Times New Roman" w:hAnsi="Times New Roman" w:cs="Times New Roman"/>
          <w:sz w:val="28"/>
          <w:szCs w:val="28"/>
        </w:rPr>
        <w:t>о-контрольную</w:t>
      </w:r>
      <w:r w:rsidRPr="00034F64">
        <w:rPr>
          <w:rFonts w:ascii="Times New Roman" w:hAnsi="Times New Roman" w:cs="Times New Roman"/>
          <w:sz w:val="28"/>
          <w:szCs w:val="28"/>
        </w:rPr>
        <w:t xml:space="preserve"> палату </w:t>
      </w:r>
      <w:r w:rsidR="007975FE" w:rsidRPr="00034F6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FB4395" w:rsidRPr="00034F64">
        <w:rPr>
          <w:rFonts w:ascii="Times New Roman" w:hAnsi="Times New Roman" w:cs="Times New Roman"/>
          <w:sz w:val="28"/>
          <w:szCs w:val="28"/>
        </w:rPr>
        <w:t>П</w:t>
      </w:r>
      <w:r w:rsidR="007975FE" w:rsidRPr="00034F64">
        <w:rPr>
          <w:rFonts w:ascii="Times New Roman" w:hAnsi="Times New Roman" w:cs="Times New Roman"/>
          <w:sz w:val="28"/>
          <w:szCs w:val="28"/>
        </w:rPr>
        <w:t>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внешнюю проверку, включающую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FE00B8" w:rsidRPr="00034F64" w:rsidRDefault="00FE00B8" w:rsidP="00ED09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Публичные слушания по отчету об исполнении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за 202</w:t>
      </w:r>
      <w:r w:rsidR="00FB4395" w:rsidRPr="00034F64">
        <w:rPr>
          <w:rFonts w:ascii="Times New Roman" w:hAnsi="Times New Roman" w:cs="Times New Roman"/>
          <w:sz w:val="28"/>
          <w:szCs w:val="28"/>
        </w:rPr>
        <w:t>4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были проведены </w:t>
      </w:r>
      <w:r w:rsidR="005D21F8" w:rsidRPr="00034F64">
        <w:rPr>
          <w:rFonts w:ascii="Times New Roman" w:hAnsi="Times New Roman" w:cs="Times New Roman"/>
          <w:sz w:val="28"/>
          <w:szCs w:val="28"/>
        </w:rPr>
        <w:t>21 апреля 2025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 при участии членов Общественного совета, жителей </w:t>
      </w:r>
      <w:r w:rsidR="005D21F8" w:rsidRPr="00034F64">
        <w:rPr>
          <w:rFonts w:ascii="Times New Roman" w:hAnsi="Times New Roman" w:cs="Times New Roman"/>
          <w:sz w:val="28"/>
          <w:szCs w:val="28"/>
        </w:rPr>
        <w:t>города</w:t>
      </w:r>
      <w:r w:rsidRPr="00034F64">
        <w:rPr>
          <w:rFonts w:ascii="Times New Roman" w:hAnsi="Times New Roman" w:cs="Times New Roman"/>
          <w:sz w:val="28"/>
          <w:szCs w:val="28"/>
        </w:rPr>
        <w:t>, представителей политических партий, общественных организаций, глав</w:t>
      </w:r>
      <w:r w:rsidR="005D21F8" w:rsidRPr="00034F64">
        <w:rPr>
          <w:rFonts w:ascii="Times New Roman" w:hAnsi="Times New Roman" w:cs="Times New Roman"/>
          <w:sz w:val="28"/>
          <w:szCs w:val="28"/>
        </w:rPr>
        <w:t>ы</w:t>
      </w:r>
      <w:r w:rsidRPr="00034F6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D21F8" w:rsidRPr="00034F64">
        <w:rPr>
          <w:rFonts w:ascii="Times New Roman" w:hAnsi="Times New Roman" w:cs="Times New Roman"/>
          <w:sz w:val="28"/>
          <w:szCs w:val="28"/>
        </w:rPr>
        <w:t>ого</w:t>
      </w:r>
      <w:r w:rsidRPr="00034F6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D21F8" w:rsidRPr="00034F64">
        <w:rPr>
          <w:rFonts w:ascii="Times New Roman" w:hAnsi="Times New Roman" w:cs="Times New Roman"/>
          <w:sz w:val="28"/>
          <w:szCs w:val="28"/>
        </w:rPr>
        <w:t>я</w:t>
      </w:r>
      <w:r w:rsidRPr="00034F64">
        <w:rPr>
          <w:rFonts w:ascii="Times New Roman" w:hAnsi="Times New Roman" w:cs="Times New Roman"/>
          <w:sz w:val="28"/>
          <w:szCs w:val="28"/>
        </w:rPr>
        <w:t>, депутатов представительн</w:t>
      </w:r>
      <w:r w:rsidR="005D21F8" w:rsidRPr="00034F64">
        <w:rPr>
          <w:rFonts w:ascii="Times New Roman" w:hAnsi="Times New Roman" w:cs="Times New Roman"/>
          <w:sz w:val="28"/>
          <w:szCs w:val="28"/>
        </w:rPr>
        <w:t>ого</w:t>
      </w:r>
      <w:r w:rsidRPr="00034F6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D21F8" w:rsidRPr="00034F64">
        <w:rPr>
          <w:rFonts w:ascii="Times New Roman" w:hAnsi="Times New Roman" w:cs="Times New Roman"/>
          <w:sz w:val="28"/>
          <w:szCs w:val="28"/>
        </w:rPr>
        <w:t>а</w:t>
      </w:r>
      <w:r w:rsidRPr="00034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00B8" w:rsidRPr="00034F64" w:rsidRDefault="00FE00B8" w:rsidP="00ED09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90929" w:rsidRPr="00034F64">
        <w:rPr>
          <w:rFonts w:ascii="Times New Roman" w:hAnsi="Times New Roman" w:cs="Times New Roman"/>
          <w:sz w:val="28"/>
          <w:szCs w:val="28"/>
        </w:rPr>
        <w:t>решения Думы 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B102E4" w:rsidRPr="00034F64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034F64">
        <w:rPr>
          <w:rFonts w:ascii="Times New Roman" w:hAnsi="Times New Roman" w:cs="Times New Roman"/>
          <w:sz w:val="28"/>
          <w:szCs w:val="28"/>
        </w:rPr>
        <w:t>за 202</w:t>
      </w:r>
      <w:r w:rsidR="00B102E4" w:rsidRPr="00034F64">
        <w:rPr>
          <w:rFonts w:ascii="Times New Roman" w:hAnsi="Times New Roman" w:cs="Times New Roman"/>
          <w:sz w:val="28"/>
          <w:szCs w:val="28"/>
        </w:rPr>
        <w:t>4</w:t>
      </w:r>
      <w:r w:rsidR="002716DC"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Pr="00034F64">
        <w:rPr>
          <w:rFonts w:ascii="Times New Roman" w:hAnsi="Times New Roman" w:cs="Times New Roman"/>
          <w:sz w:val="28"/>
          <w:szCs w:val="28"/>
        </w:rPr>
        <w:t xml:space="preserve">год», сформированный в формате «Бюджет для граждан» размещен на сайте </w:t>
      </w:r>
      <w:r w:rsidR="00B102E4" w:rsidRPr="00034F64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был представлен участникам публичных слушаний.</w:t>
      </w:r>
    </w:p>
    <w:p w:rsidR="00FE00B8" w:rsidRPr="00034F64" w:rsidRDefault="002A77CF" w:rsidP="00ED09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Р</w:t>
      </w:r>
      <w:r w:rsidR="002716DC" w:rsidRPr="00034F64">
        <w:rPr>
          <w:rFonts w:ascii="Times New Roman" w:hAnsi="Times New Roman" w:cs="Times New Roman"/>
          <w:sz w:val="28"/>
          <w:szCs w:val="28"/>
        </w:rPr>
        <w:t>ешени</w:t>
      </w:r>
      <w:r w:rsidR="00893103" w:rsidRPr="00034F64">
        <w:rPr>
          <w:rFonts w:ascii="Times New Roman" w:hAnsi="Times New Roman" w:cs="Times New Roman"/>
          <w:sz w:val="28"/>
          <w:szCs w:val="28"/>
        </w:rPr>
        <w:t>е</w:t>
      </w:r>
      <w:r w:rsidR="002716DC" w:rsidRPr="00034F64">
        <w:rPr>
          <w:rFonts w:ascii="Times New Roman" w:hAnsi="Times New Roman" w:cs="Times New Roman"/>
          <w:sz w:val="28"/>
          <w:szCs w:val="28"/>
        </w:rPr>
        <w:t xml:space="preserve"> Думы города Пыть-Яха «Об исполнении бюджета города Пыть-Яха за 2024 год»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893103" w:rsidRPr="00034F64">
        <w:rPr>
          <w:rFonts w:ascii="Times New Roman" w:hAnsi="Times New Roman" w:cs="Times New Roman"/>
          <w:sz w:val="28"/>
          <w:szCs w:val="28"/>
        </w:rPr>
        <w:t>о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034F64">
        <w:rPr>
          <w:rFonts w:ascii="Times New Roman" w:hAnsi="Times New Roman" w:cs="Times New Roman"/>
          <w:sz w:val="28"/>
          <w:szCs w:val="28"/>
        </w:rPr>
        <w:t>города Пыть-Яха 26 мая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202</w:t>
      </w:r>
      <w:r w:rsidRPr="00034F64">
        <w:rPr>
          <w:rFonts w:ascii="Times New Roman" w:hAnsi="Times New Roman" w:cs="Times New Roman"/>
          <w:sz w:val="28"/>
          <w:szCs w:val="28"/>
        </w:rPr>
        <w:t>5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034F64">
        <w:rPr>
          <w:rFonts w:ascii="Times New Roman" w:hAnsi="Times New Roman" w:cs="Times New Roman"/>
          <w:sz w:val="28"/>
          <w:szCs w:val="28"/>
        </w:rPr>
        <w:t xml:space="preserve"> 346</w:t>
      </w:r>
      <w:r w:rsidR="00FE00B8" w:rsidRPr="00034F64">
        <w:rPr>
          <w:rFonts w:ascii="Times New Roman" w:hAnsi="Times New Roman" w:cs="Times New Roman"/>
          <w:sz w:val="28"/>
          <w:szCs w:val="28"/>
        </w:rPr>
        <w:t>.</w:t>
      </w:r>
    </w:p>
    <w:p w:rsidR="00FE00B8" w:rsidRPr="00034F64" w:rsidRDefault="00FE00B8" w:rsidP="00ED09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Ежемесячно и ежеквартально </w:t>
      </w:r>
      <w:r w:rsidR="002C5EA1" w:rsidRPr="00034F64">
        <w:rPr>
          <w:rFonts w:ascii="Times New Roman" w:hAnsi="Times New Roman" w:cs="Times New Roman"/>
          <w:sz w:val="28"/>
          <w:szCs w:val="28"/>
        </w:rPr>
        <w:t>Комитет</w:t>
      </w:r>
      <w:r w:rsidRPr="00034F64">
        <w:rPr>
          <w:rFonts w:ascii="Times New Roman" w:hAnsi="Times New Roman" w:cs="Times New Roman"/>
          <w:sz w:val="28"/>
          <w:szCs w:val="28"/>
        </w:rPr>
        <w:t xml:space="preserve">ом формировалась консолидированная отчетность об исполнении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>, бухгалтерс</w:t>
      </w:r>
      <w:r w:rsidR="00893103" w:rsidRPr="00034F64">
        <w:rPr>
          <w:rFonts w:ascii="Times New Roman" w:hAnsi="Times New Roman" w:cs="Times New Roman"/>
          <w:sz w:val="28"/>
          <w:szCs w:val="28"/>
        </w:rPr>
        <w:t xml:space="preserve">кая отчетность </w:t>
      </w:r>
      <w:r w:rsidRPr="00034F64"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учреждений на основании представленной и проверенной отчетности главных распорядителей средств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своевременно направлялась в </w:t>
      </w:r>
      <w:r w:rsidR="005932AB" w:rsidRPr="00034F64">
        <w:rPr>
          <w:rFonts w:ascii="Times New Roman" w:hAnsi="Times New Roman" w:cs="Times New Roman"/>
          <w:sz w:val="28"/>
          <w:szCs w:val="28"/>
        </w:rPr>
        <w:t>Департамент финансов Ханты-Мансийского автономного округа - Югры</w:t>
      </w:r>
      <w:r w:rsidRPr="00034F64">
        <w:rPr>
          <w:rFonts w:ascii="Times New Roman" w:hAnsi="Times New Roman" w:cs="Times New Roman"/>
          <w:sz w:val="28"/>
          <w:szCs w:val="28"/>
        </w:rPr>
        <w:t>.</w:t>
      </w:r>
    </w:p>
    <w:p w:rsidR="00FE00B8" w:rsidRPr="00034F64" w:rsidRDefault="00FE00B8" w:rsidP="00ED09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Отчеты об исполнении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за первый квартал, первое полугодие и 9 месяцев 202</w:t>
      </w:r>
      <w:r w:rsidR="00315146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 (с приложением пояснительной записки и иных аналитических материалов), подготовленные </w:t>
      </w:r>
      <w:r w:rsidR="002C5EA1" w:rsidRPr="00034F64">
        <w:rPr>
          <w:rFonts w:ascii="Times New Roman" w:hAnsi="Times New Roman" w:cs="Times New Roman"/>
          <w:sz w:val="28"/>
          <w:szCs w:val="28"/>
        </w:rPr>
        <w:t>Комитет</w:t>
      </w:r>
      <w:r w:rsidRPr="00034F64">
        <w:rPr>
          <w:rFonts w:ascii="Times New Roman" w:hAnsi="Times New Roman" w:cs="Times New Roman"/>
          <w:sz w:val="28"/>
          <w:szCs w:val="28"/>
        </w:rPr>
        <w:t>ом, предостав</w:t>
      </w:r>
      <w:r w:rsidR="00ED09AF">
        <w:rPr>
          <w:rFonts w:ascii="Times New Roman" w:hAnsi="Times New Roman" w:cs="Times New Roman"/>
          <w:sz w:val="28"/>
          <w:szCs w:val="28"/>
        </w:rPr>
        <w:t>лены</w:t>
      </w:r>
      <w:r w:rsidRPr="00034F64">
        <w:rPr>
          <w:rFonts w:ascii="Times New Roman" w:hAnsi="Times New Roman" w:cs="Times New Roman"/>
          <w:sz w:val="28"/>
          <w:szCs w:val="28"/>
        </w:rPr>
        <w:t xml:space="preserve"> в Думу </w:t>
      </w:r>
      <w:r w:rsidR="00315146" w:rsidRPr="00034F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Счетн</w:t>
      </w:r>
      <w:r w:rsidR="00315146" w:rsidRPr="00034F64">
        <w:rPr>
          <w:rFonts w:ascii="Times New Roman" w:hAnsi="Times New Roman" w:cs="Times New Roman"/>
          <w:sz w:val="28"/>
          <w:szCs w:val="28"/>
        </w:rPr>
        <w:t>о- контрольную</w:t>
      </w:r>
      <w:r w:rsidRPr="00034F64">
        <w:rPr>
          <w:rFonts w:ascii="Times New Roman" w:hAnsi="Times New Roman" w:cs="Times New Roman"/>
          <w:sz w:val="28"/>
          <w:szCs w:val="28"/>
        </w:rPr>
        <w:t xml:space="preserve"> палату </w:t>
      </w:r>
      <w:r w:rsidR="009A5554" w:rsidRPr="00034F64">
        <w:rPr>
          <w:rFonts w:ascii="Times New Roman" w:hAnsi="Times New Roman" w:cs="Times New Roman"/>
          <w:sz w:val="28"/>
          <w:szCs w:val="28"/>
        </w:rPr>
        <w:t>города Пыть-Яха</w:t>
      </w:r>
      <w:r w:rsidR="00ED09AF">
        <w:rPr>
          <w:rFonts w:ascii="Times New Roman" w:hAnsi="Times New Roman" w:cs="Times New Roman"/>
          <w:sz w:val="28"/>
          <w:szCs w:val="28"/>
        </w:rPr>
        <w:t xml:space="preserve"> для сведения</w:t>
      </w:r>
      <w:r w:rsidRPr="00034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00B8" w:rsidRPr="00034F64" w:rsidRDefault="002C5EA1" w:rsidP="00ED09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lastRenderedPageBreak/>
        <w:t>Комитет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ом в оперативном режиме с ежемесячной периодичностью осуществлялся мониторинг исполнения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, расходов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EB3C78" w:rsidRPr="00034F64">
        <w:rPr>
          <w:rFonts w:ascii="Times New Roman" w:hAnsi="Times New Roman" w:cs="Times New Roman"/>
          <w:sz w:val="28"/>
          <w:szCs w:val="28"/>
        </w:rPr>
        <w:t>муниципальных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программ, региональных проектов, направленных на достижение показателей и результатов национальных (федеральных) проектов. Результаты размещались на официальном сайте </w:t>
      </w:r>
      <w:r w:rsidR="00EB3C78" w:rsidRPr="00034F64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4A0348" w:rsidRPr="00034F64">
        <w:rPr>
          <w:rFonts w:ascii="Times New Roman" w:hAnsi="Times New Roman" w:cs="Times New Roman"/>
          <w:sz w:val="28"/>
          <w:szCs w:val="28"/>
        </w:rPr>
        <w:t>.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0B8" w:rsidRPr="00034F64" w:rsidRDefault="002C5EA1" w:rsidP="00110D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Комитет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организует и осуществляет казначейское исполнение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. Открывает и ведет лицевые счета главных распорядителей, распорядителей и получателей средств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, главных администраторов, администраторов источников финансирования дефицита бюджета, участников казначейского сопровождения, получателей средств из бюджета, </w:t>
      </w:r>
      <w:r w:rsidR="00646D73" w:rsidRPr="00034F64">
        <w:rPr>
          <w:rFonts w:ascii="Times New Roman" w:hAnsi="Times New Roman" w:cs="Times New Roman"/>
          <w:sz w:val="28"/>
          <w:szCs w:val="28"/>
        </w:rPr>
        <w:t>муниципальных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бюджетных и автономных учреждений </w:t>
      </w:r>
      <w:r w:rsidR="00646D73" w:rsidRPr="00034F64">
        <w:rPr>
          <w:rFonts w:ascii="Times New Roman" w:hAnsi="Times New Roman" w:cs="Times New Roman"/>
          <w:sz w:val="28"/>
          <w:szCs w:val="28"/>
        </w:rPr>
        <w:t>города.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0B8" w:rsidRPr="00034F64" w:rsidRDefault="00FE00B8" w:rsidP="000E0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Всего по состоянию на конец 202</w:t>
      </w:r>
      <w:r w:rsidR="006D3D98" w:rsidRPr="00034F64">
        <w:rPr>
          <w:rFonts w:ascii="Times New Roman" w:hAnsi="Times New Roman" w:cs="Times New Roman"/>
          <w:sz w:val="28"/>
          <w:szCs w:val="28"/>
        </w:rPr>
        <w:t>5</w:t>
      </w:r>
      <w:r w:rsidR="00BF4E5A" w:rsidRPr="00034F64">
        <w:rPr>
          <w:rFonts w:ascii="Times New Roman" w:hAnsi="Times New Roman" w:cs="Times New Roman"/>
          <w:sz w:val="28"/>
          <w:szCs w:val="28"/>
        </w:rPr>
        <w:t xml:space="preserve"> года открыто 83</w:t>
      </w:r>
      <w:r w:rsidRPr="00034F64">
        <w:rPr>
          <w:rFonts w:ascii="Times New Roman" w:hAnsi="Times New Roman" w:cs="Times New Roman"/>
          <w:sz w:val="28"/>
          <w:szCs w:val="28"/>
        </w:rPr>
        <w:t xml:space="preserve"> лицевых счет</w:t>
      </w:r>
      <w:r w:rsidR="005827CA" w:rsidRPr="00034F64">
        <w:rPr>
          <w:rFonts w:ascii="Times New Roman" w:hAnsi="Times New Roman" w:cs="Times New Roman"/>
          <w:sz w:val="28"/>
          <w:szCs w:val="28"/>
        </w:rPr>
        <w:t>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BF4E5A" w:rsidRPr="00034F64">
        <w:rPr>
          <w:rFonts w:ascii="Times New Roman" w:hAnsi="Times New Roman" w:cs="Times New Roman"/>
          <w:sz w:val="28"/>
          <w:szCs w:val="28"/>
        </w:rPr>
        <w:t>30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r w:rsidR="00BF4E5A" w:rsidRPr="00034F64">
        <w:rPr>
          <w:rFonts w:ascii="Times New Roman" w:hAnsi="Times New Roman" w:cs="Times New Roman"/>
          <w:sz w:val="28"/>
          <w:szCs w:val="28"/>
        </w:rPr>
        <w:t>учреждени</w:t>
      </w:r>
      <w:r w:rsidR="005827CA" w:rsidRPr="00034F64">
        <w:rPr>
          <w:rFonts w:ascii="Times New Roman" w:hAnsi="Times New Roman" w:cs="Times New Roman"/>
          <w:sz w:val="28"/>
          <w:szCs w:val="28"/>
        </w:rPr>
        <w:t>ям</w:t>
      </w:r>
      <w:r w:rsidRPr="00034F64">
        <w:rPr>
          <w:rFonts w:ascii="Times New Roman" w:hAnsi="Times New Roman" w:cs="Times New Roman"/>
          <w:sz w:val="28"/>
          <w:szCs w:val="28"/>
        </w:rPr>
        <w:t xml:space="preserve">. </w:t>
      </w:r>
      <w:r w:rsidR="000E0660">
        <w:rPr>
          <w:rFonts w:ascii="Times New Roman" w:hAnsi="Times New Roman" w:cs="Times New Roman"/>
          <w:sz w:val="28"/>
          <w:szCs w:val="28"/>
        </w:rPr>
        <w:t>В течении года о</w:t>
      </w:r>
      <w:r w:rsidRPr="00034F64">
        <w:rPr>
          <w:rFonts w:ascii="Times New Roman" w:hAnsi="Times New Roman" w:cs="Times New Roman"/>
          <w:sz w:val="28"/>
          <w:szCs w:val="28"/>
        </w:rPr>
        <w:t xml:space="preserve">существлялся ежедневный прием и санкционирование платежных документов по лицевым счетам клиентов. </w:t>
      </w:r>
    </w:p>
    <w:p w:rsidR="00FE00B8" w:rsidRPr="00034F64" w:rsidRDefault="00FE00B8" w:rsidP="00030C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В 20</w:t>
      </w:r>
      <w:r w:rsidR="00045173" w:rsidRPr="00034F64">
        <w:rPr>
          <w:rFonts w:ascii="Times New Roman" w:hAnsi="Times New Roman" w:cs="Times New Roman"/>
          <w:sz w:val="28"/>
          <w:szCs w:val="28"/>
        </w:rPr>
        <w:t>25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году в соответствии со статьей </w:t>
      </w:r>
      <w:r w:rsidR="0094044D" w:rsidRPr="00034F64">
        <w:rPr>
          <w:rFonts w:ascii="Times New Roman" w:hAnsi="Times New Roman" w:cs="Times New Roman"/>
          <w:sz w:val="28"/>
          <w:szCs w:val="28"/>
        </w:rPr>
        <w:t>7 решения Думы 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044D" w:rsidRPr="00034F64">
        <w:rPr>
          <w:rFonts w:ascii="Times New Roman" w:hAnsi="Times New Roman" w:cs="Times New Roman"/>
          <w:sz w:val="28"/>
          <w:szCs w:val="28"/>
        </w:rPr>
        <w:t xml:space="preserve">о </w:t>
      </w:r>
      <w:r w:rsidRPr="00034F64">
        <w:rPr>
          <w:rFonts w:ascii="Times New Roman" w:hAnsi="Times New Roman" w:cs="Times New Roman"/>
          <w:sz w:val="28"/>
          <w:szCs w:val="28"/>
        </w:rPr>
        <w:t xml:space="preserve"> бюджете</w:t>
      </w:r>
      <w:proofErr w:type="gramEnd"/>
      <w:r w:rsidRPr="00034F64">
        <w:rPr>
          <w:rFonts w:ascii="Times New Roman" w:hAnsi="Times New Roman" w:cs="Times New Roman"/>
          <w:sz w:val="28"/>
          <w:szCs w:val="28"/>
        </w:rPr>
        <w:t xml:space="preserve"> осуществлялось казначейское сопровождение авансовых платежей по </w:t>
      </w:r>
      <w:r w:rsidR="004D0E78" w:rsidRPr="00034F64">
        <w:rPr>
          <w:rFonts w:ascii="Times New Roman" w:hAnsi="Times New Roman" w:cs="Times New Roman"/>
          <w:sz w:val="28"/>
          <w:szCs w:val="28"/>
        </w:rPr>
        <w:t>муниципальным</w:t>
      </w:r>
      <w:r w:rsidRPr="00034F64">
        <w:rPr>
          <w:rFonts w:ascii="Times New Roman" w:hAnsi="Times New Roman" w:cs="Times New Roman"/>
          <w:sz w:val="28"/>
          <w:szCs w:val="28"/>
        </w:rPr>
        <w:t xml:space="preserve"> контрактам, о поставке товаров, выполнения работ, оказании услуг, заключаемым на сумму более 50 млн</w:t>
      </w:r>
      <w:r w:rsidR="00030C3C">
        <w:rPr>
          <w:rFonts w:ascii="Times New Roman" w:hAnsi="Times New Roman" w:cs="Times New Roman"/>
          <w:sz w:val="28"/>
          <w:szCs w:val="28"/>
        </w:rPr>
        <w:t>.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E00B8" w:rsidRPr="00D63AE8" w:rsidRDefault="00FE00B8" w:rsidP="00030C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E8">
        <w:rPr>
          <w:rFonts w:ascii="Times New Roman" w:hAnsi="Times New Roman" w:cs="Times New Roman"/>
          <w:sz w:val="28"/>
          <w:szCs w:val="28"/>
        </w:rPr>
        <w:t xml:space="preserve">Сумма средств с казначейским сопровождением </w:t>
      </w:r>
      <w:r w:rsidR="00030C3C" w:rsidRPr="00D63AE8">
        <w:rPr>
          <w:rFonts w:ascii="Times New Roman" w:hAnsi="Times New Roman" w:cs="Times New Roman"/>
          <w:sz w:val="28"/>
          <w:szCs w:val="28"/>
        </w:rPr>
        <w:t>муниципальным</w:t>
      </w:r>
      <w:r w:rsidRPr="00D63AE8">
        <w:rPr>
          <w:rFonts w:ascii="Times New Roman" w:hAnsi="Times New Roman" w:cs="Times New Roman"/>
          <w:sz w:val="28"/>
          <w:szCs w:val="28"/>
        </w:rPr>
        <w:t xml:space="preserve"> контрактам в 202</w:t>
      </w:r>
      <w:r w:rsidR="00171A37" w:rsidRPr="00D63AE8">
        <w:rPr>
          <w:rFonts w:ascii="Times New Roman" w:hAnsi="Times New Roman" w:cs="Times New Roman"/>
          <w:sz w:val="28"/>
          <w:szCs w:val="28"/>
        </w:rPr>
        <w:t>5</w:t>
      </w:r>
      <w:r w:rsidRPr="00D63AE8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510796" w:rsidRPr="00D63AE8">
        <w:rPr>
          <w:rFonts w:ascii="Times New Roman" w:hAnsi="Times New Roman" w:cs="Times New Roman"/>
          <w:sz w:val="28"/>
          <w:szCs w:val="28"/>
        </w:rPr>
        <w:t>127 467,6 тыс.</w:t>
      </w:r>
      <w:r w:rsidRPr="00D63AE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E00B8" w:rsidRDefault="00FE00B8" w:rsidP="00030C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E8">
        <w:rPr>
          <w:rFonts w:ascii="Times New Roman" w:hAnsi="Times New Roman" w:cs="Times New Roman"/>
          <w:sz w:val="28"/>
          <w:szCs w:val="28"/>
        </w:rPr>
        <w:t xml:space="preserve">Организовывалось исполнение судебных актов, предусматривающих взыскания на средства </w:t>
      </w:r>
      <w:r w:rsidR="00DB1A9F" w:rsidRPr="00D63AE8">
        <w:rPr>
          <w:rFonts w:ascii="Times New Roman" w:hAnsi="Times New Roman" w:cs="Times New Roman"/>
          <w:sz w:val="28"/>
          <w:szCs w:val="28"/>
        </w:rPr>
        <w:t>бюджета города</w:t>
      </w:r>
      <w:r w:rsidRPr="00D63AE8">
        <w:rPr>
          <w:rFonts w:ascii="Times New Roman" w:hAnsi="Times New Roman" w:cs="Times New Roman"/>
          <w:sz w:val="28"/>
          <w:szCs w:val="28"/>
        </w:rPr>
        <w:t>. В течение 20</w:t>
      </w:r>
      <w:r w:rsidR="00D63AE8" w:rsidRPr="00D63AE8">
        <w:rPr>
          <w:rFonts w:ascii="Times New Roman" w:hAnsi="Times New Roman" w:cs="Times New Roman"/>
          <w:sz w:val="28"/>
          <w:szCs w:val="28"/>
        </w:rPr>
        <w:t>25</w:t>
      </w:r>
      <w:r w:rsidRPr="00D63AE8">
        <w:rPr>
          <w:rFonts w:ascii="Times New Roman" w:hAnsi="Times New Roman" w:cs="Times New Roman"/>
          <w:sz w:val="28"/>
          <w:szCs w:val="28"/>
        </w:rPr>
        <w:t xml:space="preserve"> года исполнено </w:t>
      </w:r>
      <w:r w:rsidR="00D63AE8" w:rsidRPr="00D63AE8">
        <w:rPr>
          <w:rFonts w:ascii="Times New Roman" w:hAnsi="Times New Roman" w:cs="Times New Roman"/>
          <w:sz w:val="28"/>
          <w:szCs w:val="28"/>
        </w:rPr>
        <w:t>18</w:t>
      </w:r>
      <w:r w:rsidRPr="00D63AE8">
        <w:rPr>
          <w:rFonts w:ascii="Times New Roman" w:hAnsi="Times New Roman" w:cs="Times New Roman"/>
          <w:sz w:val="28"/>
          <w:szCs w:val="28"/>
        </w:rPr>
        <w:t xml:space="preserve"> исполнительных листа на сумму </w:t>
      </w:r>
      <w:r w:rsidR="00D63AE8" w:rsidRPr="00D63AE8">
        <w:rPr>
          <w:rFonts w:ascii="Times New Roman" w:hAnsi="Times New Roman" w:cs="Times New Roman"/>
          <w:sz w:val="28"/>
          <w:szCs w:val="28"/>
        </w:rPr>
        <w:t>2 350,2 тыс.</w:t>
      </w:r>
      <w:r w:rsidRPr="00D63AE8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914D71" w:rsidRDefault="00914D71" w:rsidP="00030C3C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FE00B8" w:rsidRDefault="00FE00B8" w:rsidP="00030C3C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63AE8">
        <w:rPr>
          <w:rFonts w:ascii="Times New Roman" w:hAnsi="Times New Roman" w:cs="Times New Roman"/>
          <w:bCs/>
          <w:iCs/>
          <w:sz w:val="28"/>
          <w:szCs w:val="28"/>
        </w:rPr>
        <w:t>Проведение мониторинга</w:t>
      </w:r>
      <w:r w:rsidRPr="00030C3C">
        <w:rPr>
          <w:rFonts w:ascii="Times New Roman" w:hAnsi="Times New Roman" w:cs="Times New Roman"/>
          <w:bCs/>
          <w:iCs/>
          <w:sz w:val="28"/>
          <w:szCs w:val="28"/>
        </w:rPr>
        <w:t xml:space="preserve"> и оценка качества</w:t>
      </w:r>
      <w:r w:rsidR="00510796" w:rsidRPr="00030C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0C3C">
        <w:rPr>
          <w:rFonts w:ascii="Times New Roman" w:hAnsi="Times New Roman" w:cs="Times New Roman"/>
          <w:bCs/>
          <w:iCs/>
          <w:sz w:val="28"/>
          <w:szCs w:val="28"/>
        </w:rPr>
        <w:t>финансового менеджмента</w:t>
      </w:r>
      <w:r w:rsidR="00030C3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14D71" w:rsidRDefault="00914D71" w:rsidP="00030C3C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FE00B8" w:rsidRPr="00034F64" w:rsidRDefault="00FE00B8" w:rsidP="006463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В целях повышения заинтересованности органов </w:t>
      </w:r>
      <w:r w:rsidR="00CB47ED" w:rsidRPr="00034F64">
        <w:rPr>
          <w:rFonts w:ascii="Times New Roman" w:hAnsi="Times New Roman" w:cs="Times New Roman"/>
          <w:sz w:val="28"/>
          <w:szCs w:val="28"/>
        </w:rPr>
        <w:t>муниципальной власти</w:t>
      </w:r>
      <w:r w:rsidRPr="00034F64">
        <w:rPr>
          <w:rFonts w:ascii="Times New Roman" w:hAnsi="Times New Roman" w:cs="Times New Roman"/>
          <w:sz w:val="28"/>
          <w:szCs w:val="28"/>
        </w:rPr>
        <w:t xml:space="preserve"> власти в повышении качества контроля в сфере управления </w:t>
      </w:r>
      <w:r w:rsidR="00CB47ED" w:rsidRPr="00034F64">
        <w:rPr>
          <w:rFonts w:ascii="Times New Roman" w:hAnsi="Times New Roman" w:cs="Times New Roman"/>
          <w:sz w:val="28"/>
          <w:szCs w:val="28"/>
        </w:rPr>
        <w:t>муниципальными</w:t>
      </w:r>
      <w:r w:rsidRPr="00034F64">
        <w:rPr>
          <w:rFonts w:ascii="Times New Roman" w:hAnsi="Times New Roman" w:cs="Times New Roman"/>
          <w:sz w:val="28"/>
          <w:szCs w:val="28"/>
        </w:rPr>
        <w:t xml:space="preserve"> финансами в 202</w:t>
      </w:r>
      <w:r w:rsidR="00A46BE6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C5EA1" w:rsidRPr="00034F64">
        <w:rPr>
          <w:rFonts w:ascii="Times New Roman" w:hAnsi="Times New Roman" w:cs="Times New Roman"/>
          <w:sz w:val="28"/>
          <w:szCs w:val="28"/>
        </w:rPr>
        <w:t>Комитет</w:t>
      </w:r>
      <w:r w:rsidRPr="00034F64">
        <w:rPr>
          <w:rFonts w:ascii="Times New Roman" w:hAnsi="Times New Roman" w:cs="Times New Roman"/>
          <w:sz w:val="28"/>
          <w:szCs w:val="28"/>
        </w:rPr>
        <w:t xml:space="preserve">ом проводился мониторинг качества </w:t>
      </w:r>
      <w:r w:rsidRPr="00034F64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менеджмента, осуществляемого главными распорядителями средств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, главными администраторами доходов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(далее – главные администраторы бюджетных средств) по итогам 202</w:t>
      </w:r>
      <w:r w:rsidR="00A46BE6" w:rsidRPr="00034F64">
        <w:rPr>
          <w:rFonts w:ascii="Times New Roman" w:hAnsi="Times New Roman" w:cs="Times New Roman"/>
          <w:sz w:val="28"/>
          <w:szCs w:val="28"/>
        </w:rPr>
        <w:t>4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E00B8" w:rsidRPr="00034F64" w:rsidRDefault="00FE00B8" w:rsidP="008277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При проведении мониторинга качества финансового менеджмента, осуществляемого главными администраторами бюджетных средств, анализировались и оценивались результаты выполнения главными администраторами бюджетных средств процедур составления и исполнения бюджета, включая процедуры ведения бюджетного учёта и составления бюджетной отчетности, управления акти</w:t>
      </w:r>
      <w:r w:rsidR="00A46BE6" w:rsidRPr="00034F64">
        <w:rPr>
          <w:rFonts w:ascii="Times New Roman" w:hAnsi="Times New Roman" w:cs="Times New Roman"/>
          <w:sz w:val="28"/>
          <w:szCs w:val="28"/>
        </w:rPr>
        <w:t>вами, исполнения судебных актов</w:t>
      </w:r>
      <w:r w:rsidRPr="00034F64">
        <w:rPr>
          <w:rFonts w:ascii="Times New Roman" w:hAnsi="Times New Roman" w:cs="Times New Roman"/>
          <w:sz w:val="28"/>
          <w:szCs w:val="28"/>
        </w:rPr>
        <w:t>.</w:t>
      </w:r>
    </w:p>
    <w:p w:rsidR="00FE00B8" w:rsidRPr="00034F64" w:rsidRDefault="00FE00B8" w:rsidP="008277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Для расчета показателей качества финансового менеджмента </w:t>
      </w:r>
      <w:r w:rsidR="002C5EA1" w:rsidRPr="00034F64">
        <w:rPr>
          <w:rFonts w:ascii="Times New Roman" w:hAnsi="Times New Roman" w:cs="Times New Roman"/>
          <w:sz w:val="28"/>
          <w:szCs w:val="28"/>
        </w:rPr>
        <w:t>Комитет</w:t>
      </w:r>
      <w:r w:rsidRPr="00034F64">
        <w:rPr>
          <w:rFonts w:ascii="Times New Roman" w:hAnsi="Times New Roman" w:cs="Times New Roman"/>
          <w:sz w:val="28"/>
          <w:szCs w:val="28"/>
        </w:rPr>
        <w:t xml:space="preserve">ом использовались данные годовых отчетов главных администраторов бюджетных средств об исполнении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за 202</w:t>
      </w:r>
      <w:r w:rsidR="00857D59" w:rsidRPr="00034F64">
        <w:rPr>
          <w:rFonts w:ascii="Times New Roman" w:hAnsi="Times New Roman" w:cs="Times New Roman"/>
          <w:sz w:val="28"/>
          <w:szCs w:val="28"/>
        </w:rPr>
        <w:t>4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год, данные, предоставленные </w:t>
      </w:r>
      <w:r w:rsidR="00857D59" w:rsidRPr="00034F64">
        <w:rPr>
          <w:rFonts w:ascii="Times New Roman" w:hAnsi="Times New Roman" w:cs="Times New Roman"/>
          <w:sz w:val="28"/>
          <w:szCs w:val="28"/>
        </w:rPr>
        <w:t>контрольно-ревизионным отделом администрации города Пыть-Ях</w:t>
      </w:r>
      <w:r w:rsidRPr="00034F64">
        <w:rPr>
          <w:rFonts w:ascii="Times New Roman" w:hAnsi="Times New Roman" w:cs="Times New Roman"/>
          <w:sz w:val="28"/>
          <w:szCs w:val="28"/>
        </w:rPr>
        <w:t xml:space="preserve">, отражающие наличие фактов нарушений в финансово-бюджетной сфере, сведения о сроке представления главными администраторами бюджетных средств документов в </w:t>
      </w:r>
      <w:r w:rsidR="002C5EA1" w:rsidRPr="00034F64">
        <w:rPr>
          <w:rFonts w:ascii="Times New Roman" w:hAnsi="Times New Roman" w:cs="Times New Roman"/>
          <w:sz w:val="28"/>
          <w:szCs w:val="28"/>
        </w:rPr>
        <w:t>Комитет</w:t>
      </w:r>
      <w:r w:rsidRPr="00034F64">
        <w:rPr>
          <w:rFonts w:ascii="Times New Roman" w:hAnsi="Times New Roman" w:cs="Times New Roman"/>
          <w:sz w:val="28"/>
          <w:szCs w:val="28"/>
        </w:rPr>
        <w:t xml:space="preserve"> в соответствии с графиком подготовки и рассмотрения документов и материалов, разрабатываемых при составлении проекта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202</w:t>
      </w:r>
      <w:r w:rsidR="00106835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06835" w:rsidRPr="00034F64">
        <w:rPr>
          <w:rFonts w:ascii="Times New Roman" w:hAnsi="Times New Roman" w:cs="Times New Roman"/>
          <w:sz w:val="28"/>
          <w:szCs w:val="28"/>
        </w:rPr>
        <w:t>6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202</w:t>
      </w:r>
      <w:r w:rsidR="00106835" w:rsidRPr="00034F64">
        <w:rPr>
          <w:rFonts w:ascii="Times New Roman" w:hAnsi="Times New Roman" w:cs="Times New Roman"/>
          <w:sz w:val="28"/>
          <w:szCs w:val="28"/>
        </w:rPr>
        <w:t>7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295DF9" w:rsidRDefault="00FE00B8" w:rsidP="00295D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Рейтинг главных администраторов бюджетных средств формировался в разрезе групп главных администраторов бюджетных средств, распределенных в зависимости от доли их расходов в расходах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, а также от количества </w:t>
      </w:r>
      <w:r w:rsidR="00A42595" w:rsidRPr="00034F64">
        <w:rPr>
          <w:rFonts w:ascii="Times New Roman" w:hAnsi="Times New Roman" w:cs="Times New Roman"/>
          <w:sz w:val="28"/>
          <w:szCs w:val="28"/>
        </w:rPr>
        <w:t>муниципальных</w:t>
      </w:r>
      <w:r w:rsidRPr="00034F64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FE00B8" w:rsidRDefault="00FE00B8" w:rsidP="00295D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Средняя итоговая оценка, по итогам 202</w:t>
      </w:r>
      <w:r w:rsidR="00A42595" w:rsidRPr="00034F64">
        <w:rPr>
          <w:rFonts w:ascii="Times New Roman" w:hAnsi="Times New Roman" w:cs="Times New Roman"/>
          <w:sz w:val="28"/>
          <w:szCs w:val="28"/>
        </w:rPr>
        <w:t>4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331F8" w:rsidRPr="00034F64">
        <w:rPr>
          <w:rFonts w:ascii="Times New Roman" w:hAnsi="Times New Roman" w:cs="Times New Roman"/>
          <w:sz w:val="28"/>
          <w:szCs w:val="28"/>
        </w:rPr>
        <w:t>11</w:t>
      </w:r>
      <w:r w:rsidRPr="00034F64">
        <w:rPr>
          <w:rFonts w:ascii="Times New Roman" w:hAnsi="Times New Roman" w:cs="Times New Roman"/>
          <w:sz w:val="28"/>
          <w:szCs w:val="28"/>
        </w:rPr>
        <w:t xml:space="preserve"> оцениваемым главным администраторам бюджетных средств составила </w:t>
      </w:r>
      <w:r w:rsidR="007648F5" w:rsidRPr="00034F64">
        <w:rPr>
          <w:rFonts w:ascii="Times New Roman" w:hAnsi="Times New Roman" w:cs="Times New Roman"/>
          <w:sz w:val="28"/>
          <w:szCs w:val="28"/>
        </w:rPr>
        <w:t>92,4</w:t>
      </w:r>
      <w:r w:rsidRPr="00034F64">
        <w:rPr>
          <w:rFonts w:ascii="Times New Roman" w:hAnsi="Times New Roman" w:cs="Times New Roman"/>
          <w:sz w:val="28"/>
          <w:szCs w:val="28"/>
        </w:rPr>
        <w:t xml:space="preserve"> балла при 100-балльной шкале. </w:t>
      </w:r>
    </w:p>
    <w:p w:rsidR="002A5523" w:rsidRPr="00034F64" w:rsidRDefault="002A5523" w:rsidP="00295D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00B8" w:rsidRDefault="00FE00B8" w:rsidP="00295DF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95DF9">
        <w:rPr>
          <w:rFonts w:ascii="Times New Roman" w:hAnsi="Times New Roman" w:cs="Times New Roman"/>
          <w:bCs/>
          <w:iCs/>
          <w:sz w:val="28"/>
          <w:szCs w:val="28"/>
        </w:rPr>
        <w:t xml:space="preserve">Составление бюджета </w:t>
      </w:r>
      <w:r w:rsidR="00D61E3C" w:rsidRPr="00295DF9">
        <w:rPr>
          <w:rFonts w:ascii="Times New Roman" w:hAnsi="Times New Roman" w:cs="Times New Roman"/>
          <w:bCs/>
          <w:iCs/>
          <w:sz w:val="28"/>
          <w:szCs w:val="28"/>
        </w:rPr>
        <w:t>города Пыть-Яха</w:t>
      </w:r>
      <w:r w:rsidRPr="00295DF9">
        <w:rPr>
          <w:rFonts w:ascii="Times New Roman" w:hAnsi="Times New Roman" w:cs="Times New Roman"/>
          <w:bCs/>
          <w:iCs/>
          <w:sz w:val="28"/>
          <w:szCs w:val="28"/>
        </w:rPr>
        <w:t xml:space="preserve"> на 202</w:t>
      </w:r>
      <w:r w:rsidR="005E421D" w:rsidRPr="00295DF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295DF9">
        <w:rPr>
          <w:rFonts w:ascii="Times New Roman" w:hAnsi="Times New Roman" w:cs="Times New Roman"/>
          <w:bCs/>
          <w:iCs/>
          <w:sz w:val="28"/>
          <w:szCs w:val="28"/>
        </w:rPr>
        <w:t xml:space="preserve"> год и на плановый период 202</w:t>
      </w:r>
      <w:r w:rsidR="005E421D" w:rsidRPr="00295DF9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295DF9">
        <w:rPr>
          <w:rFonts w:ascii="Times New Roman" w:hAnsi="Times New Roman" w:cs="Times New Roman"/>
          <w:bCs/>
          <w:iCs/>
          <w:sz w:val="28"/>
          <w:szCs w:val="28"/>
        </w:rPr>
        <w:t xml:space="preserve"> и 202</w:t>
      </w:r>
      <w:r w:rsidR="005E421D" w:rsidRPr="00295DF9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295DF9">
        <w:rPr>
          <w:rFonts w:ascii="Times New Roman" w:hAnsi="Times New Roman" w:cs="Times New Roman"/>
          <w:bCs/>
          <w:iCs/>
          <w:sz w:val="28"/>
          <w:szCs w:val="28"/>
        </w:rPr>
        <w:t xml:space="preserve"> годов</w:t>
      </w:r>
    </w:p>
    <w:p w:rsidR="00295DF9" w:rsidRPr="00295DF9" w:rsidRDefault="00295DF9" w:rsidP="00295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0B8" w:rsidRPr="00034F64" w:rsidRDefault="002C5EA1" w:rsidP="00295D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Комитет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ом организована работа по формированию бюджета </w:t>
      </w:r>
      <w:r w:rsidR="00DF5C1A" w:rsidRPr="00034F64">
        <w:rPr>
          <w:rFonts w:ascii="Times New Roman" w:hAnsi="Times New Roman" w:cs="Times New Roman"/>
          <w:sz w:val="28"/>
          <w:szCs w:val="28"/>
        </w:rPr>
        <w:t>города Пыть-</w:t>
      </w:r>
      <w:proofErr w:type="gramStart"/>
      <w:r w:rsidR="00DF5C1A" w:rsidRPr="00034F64">
        <w:rPr>
          <w:rFonts w:ascii="Times New Roman" w:hAnsi="Times New Roman" w:cs="Times New Roman"/>
          <w:sz w:val="28"/>
          <w:szCs w:val="28"/>
        </w:rPr>
        <w:t xml:space="preserve">Яха 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FE00B8" w:rsidRPr="00034F64">
        <w:rPr>
          <w:rFonts w:ascii="Times New Roman" w:hAnsi="Times New Roman" w:cs="Times New Roman"/>
          <w:sz w:val="28"/>
          <w:szCs w:val="28"/>
        </w:rPr>
        <w:t xml:space="preserve"> 202</w:t>
      </w:r>
      <w:r w:rsidR="005E421D" w:rsidRPr="00034F64">
        <w:rPr>
          <w:rFonts w:ascii="Times New Roman" w:hAnsi="Times New Roman" w:cs="Times New Roman"/>
          <w:sz w:val="28"/>
          <w:szCs w:val="28"/>
        </w:rPr>
        <w:t>6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E421D" w:rsidRPr="00034F64">
        <w:rPr>
          <w:rFonts w:ascii="Times New Roman" w:hAnsi="Times New Roman" w:cs="Times New Roman"/>
          <w:sz w:val="28"/>
          <w:szCs w:val="28"/>
        </w:rPr>
        <w:t>7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и 202</w:t>
      </w:r>
      <w:r w:rsidR="005E421D" w:rsidRPr="00034F64">
        <w:rPr>
          <w:rFonts w:ascii="Times New Roman" w:hAnsi="Times New Roman" w:cs="Times New Roman"/>
          <w:sz w:val="28"/>
          <w:szCs w:val="28"/>
        </w:rPr>
        <w:t>8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E00B8" w:rsidRPr="00034F64" w:rsidRDefault="00FE00B8" w:rsidP="00BC79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налоговой, бюджетной и долговой политики </w:t>
      </w:r>
      <w:r w:rsidR="002414E5" w:rsidRPr="00034F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202</w:t>
      </w:r>
      <w:r w:rsidR="00070BF0" w:rsidRPr="00034F64">
        <w:rPr>
          <w:rFonts w:ascii="Times New Roman" w:hAnsi="Times New Roman" w:cs="Times New Roman"/>
          <w:sz w:val="28"/>
          <w:szCs w:val="28"/>
        </w:rPr>
        <w:t>6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70BF0" w:rsidRPr="00034F64">
        <w:rPr>
          <w:rFonts w:ascii="Times New Roman" w:hAnsi="Times New Roman" w:cs="Times New Roman"/>
          <w:sz w:val="28"/>
          <w:szCs w:val="28"/>
        </w:rPr>
        <w:t>7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202</w:t>
      </w:r>
      <w:r w:rsidR="00070BF0" w:rsidRPr="00034F64">
        <w:rPr>
          <w:rFonts w:ascii="Times New Roman" w:hAnsi="Times New Roman" w:cs="Times New Roman"/>
          <w:sz w:val="28"/>
          <w:szCs w:val="28"/>
        </w:rPr>
        <w:t>8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A500A4" w:rsidRPr="00034F64">
        <w:rPr>
          <w:rFonts w:ascii="Times New Roman" w:hAnsi="Times New Roman" w:cs="Times New Roman"/>
          <w:sz w:val="28"/>
          <w:szCs w:val="28"/>
        </w:rPr>
        <w:t>принят</w:t>
      </w:r>
      <w:r w:rsidR="00BC79FC">
        <w:rPr>
          <w:rFonts w:ascii="Times New Roman" w:hAnsi="Times New Roman" w:cs="Times New Roman"/>
          <w:sz w:val="28"/>
          <w:szCs w:val="28"/>
        </w:rPr>
        <w:t>ы</w:t>
      </w:r>
      <w:r w:rsidR="00A500A4" w:rsidRPr="00034F64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 от</w:t>
      </w:r>
      <w:r w:rsidR="00070BF0" w:rsidRPr="00034F64">
        <w:rPr>
          <w:rFonts w:ascii="Times New Roman" w:hAnsi="Times New Roman" w:cs="Times New Roman"/>
          <w:sz w:val="28"/>
          <w:szCs w:val="28"/>
        </w:rPr>
        <w:t xml:space="preserve"> 28.10.2025 № 2202-ра</w:t>
      </w:r>
      <w:r w:rsidRPr="00034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53E" w:rsidRPr="00034F64" w:rsidRDefault="00A9453E" w:rsidP="00295DF9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политики на 2026 год и </w:t>
      </w:r>
      <w:r w:rsidR="00BC79FC">
        <w:rPr>
          <w:rFonts w:ascii="Times New Roman" w:hAnsi="Times New Roman" w:cs="Times New Roman"/>
          <w:sz w:val="28"/>
          <w:szCs w:val="28"/>
        </w:rPr>
        <w:t xml:space="preserve">на </w:t>
      </w:r>
      <w:r w:rsidRPr="00034F64">
        <w:rPr>
          <w:rFonts w:ascii="Times New Roman" w:hAnsi="Times New Roman" w:cs="Times New Roman"/>
          <w:sz w:val="28"/>
          <w:szCs w:val="28"/>
        </w:rPr>
        <w:t>плановый период 2027 и 2028 годов определены с учетом преемственности ранее поставленных целей и задач, суть которых состоит в развитии налогового потенциала, обеспечивающего бюджетную устойчивость в среднесрочной перспективе. Важнейшим фактором проводимой налоговой политики является необходимость поддержания сбалансированности бюджета, что возможно лишь при последовательном увеличении доходов.</w:t>
      </w:r>
    </w:p>
    <w:p w:rsidR="00A9453E" w:rsidRPr="00034F64" w:rsidRDefault="00A9453E" w:rsidP="00295DF9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Налоговая политика города Пыть-Яха ориентирована на поддержание достигнутого уровня налогового потенциала, создание условий для дальнейшего роста налоговых и неналоговых доходов бюджета и устранение условий, препятствующих сокращению поступлений.</w:t>
      </w:r>
    </w:p>
    <w:p w:rsidR="002939FB" w:rsidRPr="00034F64" w:rsidRDefault="002939FB" w:rsidP="00295DF9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Бюджетная политика города Пыть-Яха в условиях текущей геополитической ситуации и возникающих в связи с этим рисков нацелена на увеличение доходов и повышение эффективности расходов. В области доходов бюджетная политика ориентирована на укрепление финансовой обеспеченности и сохранение стабильности доходной базы бюджета.</w:t>
      </w:r>
    </w:p>
    <w:p w:rsidR="002939FB" w:rsidRPr="00034F64" w:rsidRDefault="002939FB" w:rsidP="00295DF9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Достижению этой цели будет способствовать продолжение работы по развитию доходного потенциала на основе постоянного мониторинга рисков развития экономики города и улучшения качества администрирования.</w:t>
      </w:r>
    </w:p>
    <w:p w:rsidR="005048F9" w:rsidRPr="00034F64" w:rsidRDefault="005048F9" w:rsidP="00295DF9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Приоритетной задачей бюджетной политики города Пыть-Яха </w:t>
      </w:r>
      <w:r w:rsidR="00BC79FC">
        <w:rPr>
          <w:rFonts w:ascii="Times New Roman" w:hAnsi="Times New Roman" w:cs="Times New Roman"/>
          <w:sz w:val="28"/>
          <w:szCs w:val="28"/>
        </w:rPr>
        <w:t xml:space="preserve"> на 2026 год и на п</w:t>
      </w:r>
      <w:r w:rsidRPr="00034F64">
        <w:rPr>
          <w:rFonts w:ascii="Times New Roman" w:hAnsi="Times New Roman" w:cs="Times New Roman"/>
          <w:sz w:val="28"/>
          <w:szCs w:val="28"/>
        </w:rPr>
        <w:t xml:space="preserve">лановый период 2027 и 2028 годов  является финансовое обеспечение реализации проектов и программ, направленных на достижение национальных целей развития Российской Федерации, целей и задач социально-экономического развития города Пыть-Яха, обеспечение условий для </w:t>
      </w:r>
      <w:r w:rsidRPr="00034F64">
        <w:rPr>
          <w:rFonts w:ascii="Times New Roman" w:hAnsi="Times New Roman" w:cs="Times New Roman"/>
          <w:sz w:val="28"/>
          <w:szCs w:val="28"/>
        </w:rPr>
        <w:lastRenderedPageBreak/>
        <w:t>динамичного социально - экономического развития территории, эффективного использования финансовых ресурсов с целью повышения качества жизни граждан и формирование благоприятных условий жизнедеятельности при безусловном соблюдении бюджетной и финансовой дисциплины</w:t>
      </w:r>
      <w:r w:rsidR="00637482" w:rsidRPr="00034F64">
        <w:rPr>
          <w:rFonts w:ascii="Times New Roman" w:hAnsi="Times New Roman" w:cs="Times New Roman"/>
          <w:sz w:val="28"/>
          <w:szCs w:val="28"/>
        </w:rPr>
        <w:t>.</w:t>
      </w:r>
    </w:p>
    <w:p w:rsidR="00637482" w:rsidRPr="00034F64" w:rsidRDefault="00637482" w:rsidP="00295DF9">
      <w:pPr>
        <w:pStyle w:val="20"/>
        <w:spacing w:before="0" w:after="0"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Основные направления долговой политики города на 2026 год и</w:t>
      </w:r>
      <w:r w:rsidR="003A3D16">
        <w:rPr>
          <w:rFonts w:ascii="Times New Roman" w:hAnsi="Times New Roman" w:cs="Times New Roman"/>
          <w:sz w:val="28"/>
          <w:szCs w:val="28"/>
        </w:rPr>
        <w:t xml:space="preserve"> на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плановый период 2027 и 2028 годов являются частью бюджетной политики, непосредственно связаны с бюджетным процессом и способствуют решению задач, стоящих перед муниципальным образованием на 2026 год и плановый период 2027 и 2028 годов.</w:t>
      </w:r>
    </w:p>
    <w:p w:rsidR="00637482" w:rsidRPr="00034F64" w:rsidRDefault="00637482" w:rsidP="00295DF9">
      <w:pPr>
        <w:pStyle w:val="20"/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Долговая политика формируется для обеспечения сбалансированности, устойчивости бюджета города и определяет приоритеты решений в сфере управления муниципальным внутренним долгом.</w:t>
      </w:r>
    </w:p>
    <w:p w:rsidR="00637482" w:rsidRPr="00034F64" w:rsidRDefault="00637482" w:rsidP="00295DF9">
      <w:pPr>
        <w:pStyle w:val="20"/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Долговая политика заключается в реализации комплекса мер, направленных на обеспечение потребностей города в заемном финансировании, своевременное и полное исполнение обязательств по погашению и обслуживанию муниципального долга, минимизацию расходов на обслуживание муниципального долга, поддержание объема и структуры долговых обязательств на 2026 год и </w:t>
      </w:r>
      <w:r w:rsidR="003A3D16">
        <w:rPr>
          <w:rFonts w:ascii="Times New Roman" w:hAnsi="Times New Roman" w:cs="Times New Roman"/>
          <w:sz w:val="28"/>
          <w:szCs w:val="28"/>
        </w:rPr>
        <w:t xml:space="preserve">на </w:t>
      </w:r>
      <w:r w:rsidRPr="00034F64">
        <w:rPr>
          <w:rFonts w:ascii="Times New Roman" w:hAnsi="Times New Roman" w:cs="Times New Roman"/>
          <w:sz w:val="28"/>
          <w:szCs w:val="28"/>
        </w:rPr>
        <w:t>плановый период 2027 и 2028 годов, исключающих их неисполнение.</w:t>
      </w:r>
    </w:p>
    <w:p w:rsidR="00FE00B8" w:rsidRPr="00034F64" w:rsidRDefault="00FE00B8" w:rsidP="003A3D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Проведены публичные слушания по проекту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202</w:t>
      </w:r>
      <w:r w:rsidR="00927D52" w:rsidRPr="00034F64">
        <w:rPr>
          <w:rFonts w:ascii="Times New Roman" w:hAnsi="Times New Roman" w:cs="Times New Roman"/>
          <w:sz w:val="28"/>
          <w:szCs w:val="28"/>
        </w:rPr>
        <w:t>6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27D52" w:rsidRPr="00034F64">
        <w:rPr>
          <w:rFonts w:ascii="Times New Roman" w:hAnsi="Times New Roman" w:cs="Times New Roman"/>
          <w:sz w:val="28"/>
          <w:szCs w:val="28"/>
        </w:rPr>
        <w:t>7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202</w:t>
      </w:r>
      <w:r w:rsidR="00927D52" w:rsidRPr="00034F64">
        <w:rPr>
          <w:rFonts w:ascii="Times New Roman" w:hAnsi="Times New Roman" w:cs="Times New Roman"/>
          <w:sz w:val="28"/>
          <w:szCs w:val="28"/>
        </w:rPr>
        <w:t>8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годов с участием членов Общественного совета</w:t>
      </w:r>
      <w:r w:rsidR="002A126E" w:rsidRPr="00034F64">
        <w:rPr>
          <w:rFonts w:ascii="Times New Roman" w:hAnsi="Times New Roman" w:cs="Times New Roman"/>
          <w:sz w:val="28"/>
          <w:szCs w:val="28"/>
        </w:rPr>
        <w:t>,</w:t>
      </w:r>
      <w:r w:rsidRPr="00034F64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2A126E" w:rsidRPr="00034F64">
        <w:rPr>
          <w:rFonts w:ascii="Times New Roman" w:hAnsi="Times New Roman" w:cs="Times New Roman"/>
          <w:sz w:val="28"/>
          <w:szCs w:val="28"/>
        </w:rPr>
        <w:t>города</w:t>
      </w:r>
      <w:r w:rsidRPr="00034F64">
        <w:rPr>
          <w:rFonts w:ascii="Times New Roman" w:hAnsi="Times New Roman" w:cs="Times New Roman"/>
          <w:sz w:val="28"/>
          <w:szCs w:val="28"/>
        </w:rPr>
        <w:t>, депутатов представительн</w:t>
      </w:r>
      <w:r w:rsidR="002A126E" w:rsidRPr="00034F64">
        <w:rPr>
          <w:rFonts w:ascii="Times New Roman" w:hAnsi="Times New Roman" w:cs="Times New Roman"/>
          <w:sz w:val="28"/>
          <w:szCs w:val="28"/>
        </w:rPr>
        <w:t>ого</w:t>
      </w:r>
      <w:r w:rsidRPr="00034F6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A126E" w:rsidRPr="00034F64">
        <w:rPr>
          <w:rFonts w:ascii="Times New Roman" w:hAnsi="Times New Roman" w:cs="Times New Roman"/>
          <w:sz w:val="28"/>
          <w:szCs w:val="28"/>
        </w:rPr>
        <w:t>а</w:t>
      </w:r>
      <w:r w:rsidRPr="00034F64">
        <w:rPr>
          <w:rFonts w:ascii="Times New Roman" w:hAnsi="Times New Roman" w:cs="Times New Roman"/>
          <w:sz w:val="28"/>
          <w:szCs w:val="28"/>
        </w:rPr>
        <w:t>.</w:t>
      </w:r>
    </w:p>
    <w:p w:rsidR="00FE00B8" w:rsidRPr="00034F64" w:rsidRDefault="00FE00B8" w:rsidP="003A3D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6220DF" w:rsidRPr="00034F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202</w:t>
      </w:r>
      <w:r w:rsidR="006220DF" w:rsidRPr="00034F64">
        <w:rPr>
          <w:rFonts w:ascii="Times New Roman" w:hAnsi="Times New Roman" w:cs="Times New Roman"/>
          <w:sz w:val="28"/>
          <w:szCs w:val="28"/>
        </w:rPr>
        <w:t>6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220DF" w:rsidRPr="00034F64">
        <w:rPr>
          <w:rFonts w:ascii="Times New Roman" w:hAnsi="Times New Roman" w:cs="Times New Roman"/>
          <w:sz w:val="28"/>
          <w:szCs w:val="28"/>
        </w:rPr>
        <w:t>7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202</w:t>
      </w:r>
      <w:r w:rsidR="006220DF" w:rsidRPr="00034F64">
        <w:rPr>
          <w:rFonts w:ascii="Times New Roman" w:hAnsi="Times New Roman" w:cs="Times New Roman"/>
          <w:sz w:val="28"/>
          <w:szCs w:val="28"/>
        </w:rPr>
        <w:t>8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340F2" w:rsidRPr="00034F64">
        <w:rPr>
          <w:rFonts w:ascii="Times New Roman" w:hAnsi="Times New Roman" w:cs="Times New Roman"/>
          <w:sz w:val="28"/>
          <w:szCs w:val="28"/>
        </w:rPr>
        <w:t>,</w:t>
      </w:r>
      <w:r w:rsidRPr="00034F64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6220DF" w:rsidRPr="00034F6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35D96" w:rsidRPr="00034F64">
        <w:rPr>
          <w:rFonts w:ascii="Times New Roman" w:hAnsi="Times New Roman" w:cs="Times New Roman"/>
          <w:sz w:val="28"/>
          <w:szCs w:val="28"/>
        </w:rPr>
        <w:t>Д</w:t>
      </w:r>
      <w:r w:rsidR="006220DF" w:rsidRPr="00034F64">
        <w:rPr>
          <w:rFonts w:ascii="Times New Roman" w:hAnsi="Times New Roman" w:cs="Times New Roman"/>
          <w:sz w:val="28"/>
          <w:szCs w:val="28"/>
        </w:rPr>
        <w:t>умы</w:t>
      </w:r>
      <w:r w:rsidRPr="00034F64">
        <w:rPr>
          <w:rFonts w:ascii="Times New Roman" w:hAnsi="Times New Roman" w:cs="Times New Roman"/>
          <w:sz w:val="28"/>
          <w:szCs w:val="28"/>
        </w:rPr>
        <w:t xml:space="preserve"> от </w:t>
      </w:r>
      <w:r w:rsidR="003D5C3F" w:rsidRPr="00034F64">
        <w:rPr>
          <w:rFonts w:ascii="Times New Roman" w:hAnsi="Times New Roman" w:cs="Times New Roman"/>
          <w:sz w:val="28"/>
          <w:szCs w:val="28"/>
        </w:rPr>
        <w:t>22 д</w:t>
      </w:r>
      <w:r w:rsidR="00235D96" w:rsidRPr="00034F64">
        <w:rPr>
          <w:rFonts w:ascii="Times New Roman" w:hAnsi="Times New Roman" w:cs="Times New Roman"/>
          <w:sz w:val="28"/>
          <w:szCs w:val="28"/>
        </w:rPr>
        <w:t>екабря 202</w:t>
      </w:r>
      <w:r w:rsidR="003D5C3F" w:rsidRPr="00034F64">
        <w:rPr>
          <w:rFonts w:ascii="Times New Roman" w:hAnsi="Times New Roman" w:cs="Times New Roman"/>
          <w:sz w:val="28"/>
          <w:szCs w:val="28"/>
        </w:rPr>
        <w:t>5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D5C3F" w:rsidRPr="00034F64">
        <w:rPr>
          <w:rFonts w:ascii="Times New Roman" w:hAnsi="Times New Roman" w:cs="Times New Roman"/>
          <w:sz w:val="28"/>
          <w:szCs w:val="28"/>
        </w:rPr>
        <w:t>393</w:t>
      </w:r>
      <w:r w:rsidRPr="00034F64">
        <w:rPr>
          <w:rFonts w:ascii="Times New Roman" w:hAnsi="Times New Roman" w:cs="Times New Roman"/>
          <w:sz w:val="28"/>
          <w:szCs w:val="28"/>
        </w:rPr>
        <w:t xml:space="preserve"> «О бюджете </w:t>
      </w:r>
      <w:r w:rsidR="003D5C3F" w:rsidRPr="00034F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202</w:t>
      </w:r>
      <w:r w:rsidR="003D5C3F" w:rsidRPr="00034F64">
        <w:rPr>
          <w:rFonts w:ascii="Times New Roman" w:hAnsi="Times New Roman" w:cs="Times New Roman"/>
          <w:sz w:val="28"/>
          <w:szCs w:val="28"/>
        </w:rPr>
        <w:t>6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D5C3F" w:rsidRPr="00034F64">
        <w:rPr>
          <w:rFonts w:ascii="Times New Roman" w:hAnsi="Times New Roman" w:cs="Times New Roman"/>
          <w:sz w:val="28"/>
          <w:szCs w:val="28"/>
        </w:rPr>
        <w:t>7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202</w:t>
      </w:r>
      <w:r w:rsidR="003D5C3F" w:rsidRPr="00034F64">
        <w:rPr>
          <w:rFonts w:ascii="Times New Roman" w:hAnsi="Times New Roman" w:cs="Times New Roman"/>
          <w:sz w:val="28"/>
          <w:szCs w:val="28"/>
        </w:rPr>
        <w:t>8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D5C3F" w:rsidRPr="00034F64">
        <w:rPr>
          <w:rFonts w:ascii="Times New Roman" w:hAnsi="Times New Roman" w:cs="Times New Roman"/>
          <w:sz w:val="28"/>
          <w:szCs w:val="28"/>
        </w:rPr>
        <w:t>.</w:t>
      </w:r>
    </w:p>
    <w:p w:rsidR="00FE00B8" w:rsidRPr="00034F64" w:rsidRDefault="00FE00B8" w:rsidP="00C841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Основные показатели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202</w:t>
      </w:r>
      <w:r w:rsidR="003D5C3F" w:rsidRPr="00034F64">
        <w:rPr>
          <w:rFonts w:ascii="Times New Roman" w:hAnsi="Times New Roman" w:cs="Times New Roman"/>
          <w:sz w:val="28"/>
          <w:szCs w:val="28"/>
        </w:rPr>
        <w:t>6</w:t>
      </w:r>
      <w:r w:rsidRPr="00034F64">
        <w:rPr>
          <w:rFonts w:ascii="Times New Roman" w:hAnsi="Times New Roman" w:cs="Times New Roman"/>
          <w:sz w:val="28"/>
          <w:szCs w:val="28"/>
        </w:rPr>
        <w:t>-202</w:t>
      </w:r>
      <w:r w:rsidR="003D5C3F" w:rsidRPr="00034F64">
        <w:rPr>
          <w:rFonts w:ascii="Times New Roman" w:hAnsi="Times New Roman" w:cs="Times New Roman"/>
          <w:sz w:val="28"/>
          <w:szCs w:val="28"/>
        </w:rPr>
        <w:t>8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годы, утвержденные </w:t>
      </w:r>
      <w:r w:rsidR="004D0E32" w:rsidRPr="00034F64">
        <w:rPr>
          <w:rFonts w:ascii="Times New Roman" w:hAnsi="Times New Roman" w:cs="Times New Roman"/>
          <w:sz w:val="28"/>
          <w:szCs w:val="28"/>
        </w:rPr>
        <w:t>решением Думы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в таблице 5.</w:t>
      </w:r>
    </w:p>
    <w:p w:rsidR="00FE00B8" w:rsidRPr="00034F64" w:rsidRDefault="00FE00B8" w:rsidP="004D0E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Таблица 5</w:t>
      </w:r>
    </w:p>
    <w:p w:rsidR="00FE00B8" w:rsidRPr="00034F64" w:rsidRDefault="00FE00B8" w:rsidP="00C8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Основные показатели бюджета </w:t>
      </w:r>
      <w:r w:rsidR="004D0E32" w:rsidRPr="00034F64">
        <w:rPr>
          <w:rFonts w:ascii="Times New Roman" w:hAnsi="Times New Roman" w:cs="Times New Roman"/>
          <w:sz w:val="28"/>
          <w:szCs w:val="28"/>
        </w:rPr>
        <w:t>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202</w:t>
      </w:r>
      <w:r w:rsidR="004D0E32" w:rsidRPr="00034F64">
        <w:rPr>
          <w:rFonts w:ascii="Times New Roman" w:hAnsi="Times New Roman" w:cs="Times New Roman"/>
          <w:sz w:val="28"/>
          <w:szCs w:val="28"/>
        </w:rPr>
        <w:t>6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D0E32" w:rsidRPr="00034F64">
        <w:rPr>
          <w:rFonts w:ascii="Times New Roman" w:hAnsi="Times New Roman" w:cs="Times New Roman"/>
          <w:sz w:val="28"/>
          <w:szCs w:val="28"/>
        </w:rPr>
        <w:t>7</w:t>
      </w:r>
      <w:r w:rsidRPr="00034F64">
        <w:rPr>
          <w:rFonts w:ascii="Times New Roman" w:hAnsi="Times New Roman" w:cs="Times New Roman"/>
          <w:sz w:val="28"/>
          <w:szCs w:val="28"/>
        </w:rPr>
        <w:t xml:space="preserve"> и 202</w:t>
      </w:r>
      <w:r w:rsidR="004D0E32" w:rsidRPr="00034F64">
        <w:rPr>
          <w:rFonts w:ascii="Times New Roman" w:hAnsi="Times New Roman" w:cs="Times New Roman"/>
          <w:sz w:val="28"/>
          <w:szCs w:val="28"/>
        </w:rPr>
        <w:t>8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E00B8" w:rsidRPr="00034F64" w:rsidRDefault="00FE00B8" w:rsidP="00DE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55"/>
        <w:gridCol w:w="1378"/>
        <w:gridCol w:w="1378"/>
        <w:gridCol w:w="1377"/>
        <w:gridCol w:w="1377"/>
        <w:gridCol w:w="1379"/>
      </w:tblGrid>
      <w:tr w:rsidR="008340F2" w:rsidRPr="00034F64" w:rsidTr="00702D49">
        <w:trPr>
          <w:cantSplit/>
          <w:trHeight w:val="20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(отчет)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101C7D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(Решение № 342)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(проект)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(проект)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(проект)</w:t>
            </w:r>
          </w:p>
        </w:tc>
      </w:tr>
      <w:tr w:rsidR="008340F2" w:rsidRPr="00034F64" w:rsidTr="00702D49">
        <w:trPr>
          <w:cantSplit/>
          <w:trHeight w:val="20"/>
        </w:trPr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340F2" w:rsidRPr="00034F64" w:rsidTr="00702D49">
        <w:trPr>
          <w:cantSplit/>
          <w:trHeight w:val="20"/>
        </w:trPr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тыс. рублей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5 478 706,4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5 282 724,6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6 039 </w:t>
            </w: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5 836 585,8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5 767 055,6</w:t>
            </w:r>
          </w:p>
        </w:tc>
      </w:tr>
      <w:tr w:rsidR="008340F2" w:rsidRPr="00034F64" w:rsidTr="00702D49">
        <w:trPr>
          <w:cantSplit/>
          <w:trHeight w:val="20"/>
        </w:trPr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% к 2024 году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105,3</w:t>
            </w:r>
          </w:p>
        </w:tc>
      </w:tr>
      <w:tr w:rsidR="008340F2" w:rsidRPr="00034F64" w:rsidTr="00702D49">
        <w:trPr>
          <w:cantSplit/>
          <w:trHeight w:val="70"/>
        </w:trPr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% к 2025 году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109,2</w:t>
            </w:r>
          </w:p>
        </w:tc>
      </w:tr>
      <w:tr w:rsidR="008340F2" w:rsidRPr="00034F64" w:rsidTr="00702D49">
        <w:trPr>
          <w:cantSplit/>
          <w:trHeight w:val="20"/>
        </w:trPr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% к предыдущему году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</w:tr>
      <w:tr w:rsidR="008340F2" w:rsidRPr="00034F64" w:rsidTr="00702D49">
        <w:trPr>
          <w:cantSplit/>
          <w:trHeight w:val="20"/>
        </w:trPr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тыс. рублей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5 465 220,5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5 761 672,0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6 231 605,4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5 980 601,1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5 857 865,4</w:t>
            </w:r>
          </w:p>
        </w:tc>
      </w:tr>
      <w:tr w:rsidR="008340F2" w:rsidRPr="00034F64" w:rsidTr="00702D49">
        <w:trPr>
          <w:cantSplit/>
          <w:trHeight w:val="20"/>
        </w:trPr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% к 2024 году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107,2</w:t>
            </w:r>
          </w:p>
        </w:tc>
      </w:tr>
      <w:tr w:rsidR="008340F2" w:rsidRPr="00034F64" w:rsidTr="00702D49">
        <w:trPr>
          <w:cantSplit/>
          <w:trHeight w:val="20"/>
        </w:trPr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% к 2025 году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</w:tr>
      <w:tr w:rsidR="008340F2" w:rsidRPr="00034F64" w:rsidTr="00702D49">
        <w:trPr>
          <w:cantSplit/>
          <w:trHeight w:val="20"/>
        </w:trPr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% к предыдущему году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108</w:t>
            </w: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8340F2" w:rsidRPr="00034F64" w:rsidTr="00702D49">
        <w:trPr>
          <w:cantSplit/>
          <w:trHeight w:val="20"/>
        </w:trPr>
        <w:tc>
          <w:tcPr>
            <w:tcW w:w="1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Дефицит (-), профицит (+), тыс. рублей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13 485,9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-478 947,4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-192 494,4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-144 015,3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F2" w:rsidRPr="00034F64" w:rsidRDefault="008340F2" w:rsidP="0070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-90 809,8</w:t>
            </w:r>
          </w:p>
        </w:tc>
      </w:tr>
    </w:tbl>
    <w:p w:rsidR="008340F2" w:rsidRPr="00034F64" w:rsidRDefault="008340F2" w:rsidP="00DE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D7B" w:rsidRPr="00034F64" w:rsidRDefault="00216D7B" w:rsidP="00C8417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F64">
        <w:rPr>
          <w:rFonts w:ascii="Times New Roman" w:eastAsia="Times New Roman" w:hAnsi="Times New Roman" w:cs="Times New Roman"/>
          <w:sz w:val="28"/>
          <w:szCs w:val="28"/>
        </w:rPr>
        <w:t>Формирование доходной части бюджета города Пыть-Яха на 2026 год и на плановый период 2027-2028 годов осуществлялось исходя из действующих норм бюджетного и налогового законодательства Российской Федерации, нормативно правовых актов автономного округа, стратегии социально-экономического развития города Пыть-Яха до 2036 года. Данный вариант характеризует наиболее вероятный сценарий развития экономики с учетом ожидаемых внешних условий и принимаемых мер экономической политики.</w:t>
      </w:r>
    </w:p>
    <w:p w:rsidR="00FE00B8" w:rsidRPr="00034F64" w:rsidRDefault="00FE00B8" w:rsidP="00C841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665009" w:rsidRPr="00034F64">
        <w:rPr>
          <w:rFonts w:ascii="Times New Roman" w:hAnsi="Times New Roman" w:cs="Times New Roman"/>
          <w:sz w:val="28"/>
          <w:szCs w:val="28"/>
        </w:rPr>
        <w:t>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сохраняет социальную направленность. Более </w:t>
      </w:r>
      <w:r w:rsidR="00665009" w:rsidRPr="00034F64">
        <w:rPr>
          <w:rFonts w:ascii="Times New Roman" w:hAnsi="Times New Roman" w:cs="Times New Roman"/>
          <w:sz w:val="28"/>
          <w:szCs w:val="28"/>
        </w:rPr>
        <w:t>55</w:t>
      </w:r>
      <w:r w:rsidRPr="00034F64">
        <w:rPr>
          <w:rFonts w:ascii="Times New Roman" w:hAnsi="Times New Roman" w:cs="Times New Roman"/>
          <w:sz w:val="28"/>
          <w:szCs w:val="28"/>
        </w:rPr>
        <w:t>% расходов бюджета будет направлено на функционирование отраслей соц</w:t>
      </w:r>
      <w:r w:rsidR="00E058CE" w:rsidRPr="00034F64">
        <w:rPr>
          <w:rFonts w:ascii="Times New Roman" w:hAnsi="Times New Roman" w:cs="Times New Roman"/>
          <w:sz w:val="28"/>
          <w:szCs w:val="28"/>
        </w:rPr>
        <w:t xml:space="preserve">иальной сферы: </w:t>
      </w:r>
      <w:r w:rsidRPr="00034F64">
        <w:rPr>
          <w:rFonts w:ascii="Times New Roman" w:hAnsi="Times New Roman" w:cs="Times New Roman"/>
          <w:sz w:val="28"/>
          <w:szCs w:val="28"/>
        </w:rPr>
        <w:t>образование, социальную политику, культуру, физическую культуру и спорт.</w:t>
      </w:r>
    </w:p>
    <w:p w:rsidR="00FE00B8" w:rsidRPr="00034F64" w:rsidRDefault="00FE00B8" w:rsidP="00B042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Неизменными остаются приоритеты по поддержке семей с детьми, молодых семей, снижению уровня бедности, обеспечению занятости населения.</w:t>
      </w:r>
    </w:p>
    <w:p w:rsidR="00FE00B8" w:rsidRPr="00034F64" w:rsidRDefault="00FE00B8" w:rsidP="00525A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Одним из важных направлений расходов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является предоставление мер поддержки участникам специальной военной операции и членам их семей. </w:t>
      </w:r>
    </w:p>
    <w:p w:rsidR="00FE00B8" w:rsidRPr="00525A1B" w:rsidRDefault="00FE00B8" w:rsidP="00525A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525A1B">
        <w:rPr>
          <w:rFonts w:ascii="Times New Roman" w:hAnsi="Times New Roman" w:cs="Times New Roman"/>
          <w:sz w:val="28"/>
          <w:szCs w:val="28"/>
        </w:rPr>
        <w:t xml:space="preserve">региональных проектов, направленных на достижение соответствующих целей, показателей и решение задач национальных </w:t>
      </w:r>
      <w:r w:rsidRPr="00525A1B">
        <w:rPr>
          <w:rFonts w:ascii="Times New Roman" w:hAnsi="Times New Roman" w:cs="Times New Roman"/>
          <w:sz w:val="28"/>
          <w:szCs w:val="28"/>
        </w:rPr>
        <w:lastRenderedPageBreak/>
        <w:t>проектов, на 202</w:t>
      </w:r>
      <w:r w:rsidR="000B3078" w:rsidRPr="00525A1B">
        <w:rPr>
          <w:rFonts w:ascii="Times New Roman" w:hAnsi="Times New Roman" w:cs="Times New Roman"/>
          <w:sz w:val="28"/>
          <w:szCs w:val="28"/>
        </w:rPr>
        <w:t>6</w:t>
      </w:r>
      <w:r w:rsidRPr="00525A1B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="002A5523" w:rsidRPr="002A5523">
        <w:rPr>
          <w:rFonts w:ascii="Times New Roman" w:eastAsia="Times New Roman" w:hAnsi="Times New Roman" w:cs="Times New Roman"/>
          <w:sz w:val="28"/>
          <w:szCs w:val="28"/>
        </w:rPr>
        <w:t>464</w:t>
      </w:r>
      <w:r w:rsidR="008C12E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A5523" w:rsidRPr="002A5523">
        <w:rPr>
          <w:rFonts w:ascii="Times New Roman" w:eastAsia="Times New Roman" w:hAnsi="Times New Roman" w:cs="Times New Roman"/>
          <w:sz w:val="28"/>
          <w:szCs w:val="28"/>
        </w:rPr>
        <w:t>745</w:t>
      </w:r>
      <w:r w:rsidR="008C12E2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5523" w:rsidRPr="002A5523">
        <w:rPr>
          <w:rFonts w:ascii="Times New Roman" w:eastAsia="Times New Roman" w:hAnsi="Times New Roman" w:cs="Times New Roman"/>
          <w:sz w:val="28"/>
          <w:szCs w:val="28"/>
        </w:rPr>
        <w:t>4</w:t>
      </w:r>
      <w:r w:rsidR="000D14B5" w:rsidRPr="00525A1B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что составляет 11,4 % в общем объеме расходов.</w:t>
      </w:r>
    </w:p>
    <w:p w:rsidR="008177D5" w:rsidRPr="00525A1B" w:rsidRDefault="00FE00B8" w:rsidP="00525A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 xml:space="preserve">В жилищной сфере важным приоритетом является реализация </w:t>
      </w:r>
      <w:r w:rsidR="00D21AE7" w:rsidRPr="00525A1B">
        <w:rPr>
          <w:rFonts w:ascii="Times New Roman" w:hAnsi="Times New Roman" w:cs="Times New Roman"/>
          <w:sz w:val="28"/>
          <w:szCs w:val="28"/>
        </w:rPr>
        <w:t xml:space="preserve">регионального проекта «Жилье» на который предусмотрены в 2026 году </w:t>
      </w:r>
      <w:r w:rsidR="008177D5" w:rsidRPr="00525A1B">
        <w:rPr>
          <w:rFonts w:ascii="Times New Roman" w:hAnsi="Times New Roman" w:cs="Times New Roman"/>
          <w:sz w:val="28"/>
          <w:szCs w:val="28"/>
        </w:rPr>
        <w:t>373 548,8 тыс. рублей</w:t>
      </w:r>
      <w:r w:rsidR="00D21AE7" w:rsidRPr="00525A1B">
        <w:rPr>
          <w:rFonts w:ascii="Times New Roman" w:hAnsi="Times New Roman" w:cs="Times New Roman"/>
          <w:sz w:val="28"/>
          <w:szCs w:val="28"/>
        </w:rPr>
        <w:t>;</w:t>
      </w:r>
    </w:p>
    <w:p w:rsidR="00FE00B8" w:rsidRDefault="00FE00B8" w:rsidP="00525A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>Продолжится реализация мероприятий, направленных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обеспечение надежности и качества предоставления коммунальных услуг. Средства направлены на капитальный ремонт, строительство, реконструкцию и модернизацию объектов коммунальной инфраструктуры.</w:t>
      </w:r>
    </w:p>
    <w:p w:rsidR="00782297" w:rsidRDefault="00782297" w:rsidP="00525A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6097" w:rsidRDefault="00FE00B8" w:rsidP="00AF609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25A1B">
        <w:rPr>
          <w:rFonts w:ascii="Times New Roman" w:hAnsi="Times New Roman" w:cs="Times New Roman"/>
          <w:bCs/>
          <w:iCs/>
          <w:sz w:val="28"/>
          <w:szCs w:val="28"/>
        </w:rPr>
        <w:t xml:space="preserve">Управление </w:t>
      </w:r>
      <w:r w:rsidR="00D21AE7" w:rsidRPr="00525A1B">
        <w:rPr>
          <w:rFonts w:ascii="Times New Roman" w:hAnsi="Times New Roman" w:cs="Times New Roman"/>
          <w:bCs/>
          <w:iCs/>
          <w:sz w:val="28"/>
          <w:szCs w:val="28"/>
        </w:rPr>
        <w:t>муниципальным</w:t>
      </w:r>
      <w:r w:rsidRPr="00525A1B">
        <w:rPr>
          <w:rFonts w:ascii="Times New Roman" w:hAnsi="Times New Roman" w:cs="Times New Roman"/>
          <w:bCs/>
          <w:iCs/>
          <w:sz w:val="28"/>
          <w:szCs w:val="28"/>
        </w:rPr>
        <w:t xml:space="preserve"> долгом </w:t>
      </w:r>
      <w:r w:rsidR="00241ACF" w:rsidRPr="00525A1B">
        <w:rPr>
          <w:rFonts w:ascii="Times New Roman" w:hAnsi="Times New Roman" w:cs="Times New Roman"/>
          <w:bCs/>
          <w:iCs/>
          <w:sz w:val="28"/>
          <w:szCs w:val="28"/>
        </w:rPr>
        <w:t>города Пыть-Яха</w:t>
      </w:r>
      <w:r w:rsidR="00525A1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82297" w:rsidRDefault="00782297" w:rsidP="00AF609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FE00B8" w:rsidRPr="00034F64" w:rsidRDefault="00FE00B8" w:rsidP="00525A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Организация деятельности </w:t>
      </w:r>
      <w:r w:rsidR="002C5EA1" w:rsidRPr="00034F64">
        <w:rPr>
          <w:rFonts w:ascii="Times New Roman" w:hAnsi="Times New Roman" w:cs="Times New Roman"/>
          <w:sz w:val="28"/>
          <w:szCs w:val="28"/>
        </w:rPr>
        <w:t>Комитета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в области управления </w:t>
      </w:r>
      <w:r w:rsidR="001D43C7" w:rsidRPr="00034F64">
        <w:rPr>
          <w:rFonts w:ascii="Times New Roman" w:hAnsi="Times New Roman" w:cs="Times New Roman"/>
          <w:sz w:val="28"/>
          <w:szCs w:val="28"/>
        </w:rPr>
        <w:t>муниципальным</w:t>
      </w:r>
      <w:r w:rsidRPr="00034F64">
        <w:rPr>
          <w:rFonts w:ascii="Times New Roman" w:hAnsi="Times New Roman" w:cs="Times New Roman"/>
          <w:sz w:val="28"/>
          <w:szCs w:val="28"/>
        </w:rPr>
        <w:t xml:space="preserve"> долгом </w:t>
      </w:r>
      <w:r w:rsidR="001D43C7" w:rsidRPr="00034F64">
        <w:rPr>
          <w:rFonts w:ascii="Times New Roman" w:hAnsi="Times New Roman" w:cs="Times New Roman"/>
          <w:sz w:val="28"/>
          <w:szCs w:val="28"/>
        </w:rPr>
        <w:t>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Бюджетным кодексом Российской Федерации.</w:t>
      </w:r>
    </w:p>
    <w:p w:rsidR="00782297" w:rsidRDefault="00FE00B8" w:rsidP="0078229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Долговая </w:t>
      </w:r>
      <w:r w:rsidRPr="00FC00EA">
        <w:rPr>
          <w:rFonts w:ascii="Times New Roman" w:hAnsi="Times New Roman" w:cs="Times New Roman"/>
          <w:sz w:val="28"/>
          <w:szCs w:val="28"/>
        </w:rPr>
        <w:t xml:space="preserve">политика </w:t>
      </w:r>
      <w:r w:rsidR="00241ACF" w:rsidRPr="00FC00EA">
        <w:rPr>
          <w:rFonts w:ascii="Times New Roman" w:hAnsi="Times New Roman" w:cs="Times New Roman"/>
          <w:sz w:val="28"/>
          <w:szCs w:val="28"/>
        </w:rPr>
        <w:t>города</w:t>
      </w:r>
      <w:r w:rsidRPr="00FC00EA">
        <w:rPr>
          <w:rFonts w:ascii="Times New Roman" w:hAnsi="Times New Roman" w:cs="Times New Roman"/>
          <w:sz w:val="28"/>
          <w:szCs w:val="28"/>
        </w:rPr>
        <w:t>, проводимая в 202</w:t>
      </w:r>
      <w:r w:rsidR="00241ACF" w:rsidRPr="00FC00EA">
        <w:rPr>
          <w:rFonts w:ascii="Times New Roman" w:hAnsi="Times New Roman" w:cs="Times New Roman"/>
          <w:sz w:val="28"/>
          <w:szCs w:val="28"/>
        </w:rPr>
        <w:t>5</w:t>
      </w:r>
      <w:r w:rsidRPr="00FC00EA">
        <w:rPr>
          <w:rFonts w:ascii="Times New Roman" w:hAnsi="Times New Roman" w:cs="Times New Roman"/>
          <w:sz w:val="28"/>
          <w:szCs w:val="28"/>
        </w:rPr>
        <w:t xml:space="preserve"> году, способствовала поддержанию долговой нагрузки на бюджет </w:t>
      </w:r>
      <w:r w:rsidR="00241ACF" w:rsidRPr="00FC00EA">
        <w:rPr>
          <w:rFonts w:ascii="Times New Roman" w:hAnsi="Times New Roman" w:cs="Times New Roman"/>
          <w:sz w:val="28"/>
          <w:szCs w:val="28"/>
        </w:rPr>
        <w:t>города</w:t>
      </w:r>
      <w:r w:rsidRPr="00FC00EA">
        <w:rPr>
          <w:rFonts w:ascii="Times New Roman" w:hAnsi="Times New Roman" w:cs="Times New Roman"/>
          <w:sz w:val="28"/>
          <w:szCs w:val="28"/>
        </w:rPr>
        <w:t xml:space="preserve"> на низком уровне.</w:t>
      </w:r>
      <w:r w:rsidR="00FC00EA" w:rsidRPr="00FC00EA">
        <w:rPr>
          <w:rFonts w:ascii="Times New Roman" w:hAnsi="Times New Roman" w:cs="Times New Roman"/>
          <w:sz w:val="28"/>
          <w:szCs w:val="28"/>
        </w:rPr>
        <w:t xml:space="preserve"> </w:t>
      </w:r>
      <w:r w:rsidR="00FC00EA" w:rsidRPr="00FC00EA">
        <w:rPr>
          <w:rFonts w:ascii="Times New Roman" w:hAnsi="Times New Roman" w:cs="Times New Roman"/>
          <w:color w:val="000000"/>
          <w:sz w:val="28"/>
          <w:szCs w:val="28"/>
        </w:rPr>
        <w:t>Величина муниципального долга на протяжении 2025 года установлена на уровне ниже значения, установленного Бюджетным кодексом Российской Федерации. Объем муниципального долга по состоянию на 01.01.2026 года составил 172,2 млн. рублей.</w:t>
      </w:r>
      <w:r w:rsidR="00FC00EA" w:rsidRPr="00FC00EA">
        <w:rPr>
          <w:rFonts w:ascii="Times New Roman" w:hAnsi="Times New Roman" w:cs="Times New Roman"/>
          <w:sz w:val="28"/>
          <w:szCs w:val="28"/>
        </w:rPr>
        <w:t xml:space="preserve"> За отчетный период погашение муниципального долга составило 33,3 млн. рублей (погашение основного долга по бюджетным кредитам).</w:t>
      </w:r>
    </w:p>
    <w:p w:rsidR="00FE00B8" w:rsidRPr="00034F64" w:rsidRDefault="00241ACF" w:rsidP="0078229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долг по сравнению с началом года увеличился на </w:t>
      </w:r>
      <w:r w:rsidR="00546018" w:rsidRPr="00034F64">
        <w:rPr>
          <w:rFonts w:ascii="Times New Roman" w:hAnsi="Times New Roman" w:cs="Times New Roman"/>
          <w:sz w:val="28"/>
          <w:szCs w:val="28"/>
        </w:rPr>
        <w:t>116 666,7 тыс. р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ублей и на конец года составил </w:t>
      </w:r>
      <w:r w:rsidR="00546018" w:rsidRPr="00034F64">
        <w:rPr>
          <w:rFonts w:ascii="Times New Roman" w:hAnsi="Times New Roman" w:cs="Times New Roman"/>
          <w:sz w:val="28"/>
          <w:szCs w:val="28"/>
        </w:rPr>
        <w:t>172 222,2 тыс.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080F3E" w:rsidRPr="00034F64">
        <w:rPr>
          <w:rFonts w:ascii="Times New Roman" w:hAnsi="Times New Roman" w:cs="Times New Roman"/>
          <w:sz w:val="28"/>
          <w:szCs w:val="28"/>
        </w:rPr>
        <w:t>4,8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% к доходам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без учета безвозмездных поступлений.</w:t>
      </w:r>
    </w:p>
    <w:p w:rsidR="00FE00B8" w:rsidRPr="00034F64" w:rsidRDefault="00FE00B8" w:rsidP="00A52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Увеличение объема </w:t>
      </w:r>
      <w:r w:rsidR="00080F3E" w:rsidRPr="00034F64">
        <w:rPr>
          <w:rFonts w:ascii="Times New Roman" w:hAnsi="Times New Roman" w:cs="Times New Roman"/>
          <w:sz w:val="28"/>
          <w:szCs w:val="28"/>
        </w:rPr>
        <w:t>муниципального</w:t>
      </w:r>
      <w:r w:rsidRPr="00034F64">
        <w:rPr>
          <w:rFonts w:ascii="Times New Roman" w:hAnsi="Times New Roman" w:cs="Times New Roman"/>
          <w:sz w:val="28"/>
          <w:szCs w:val="28"/>
        </w:rPr>
        <w:t xml:space="preserve"> долга произошло </w:t>
      </w:r>
      <w:r w:rsidR="00A52556">
        <w:rPr>
          <w:rFonts w:ascii="Times New Roman" w:hAnsi="Times New Roman" w:cs="Times New Roman"/>
          <w:sz w:val="28"/>
          <w:szCs w:val="28"/>
        </w:rPr>
        <w:t xml:space="preserve">в конце отчётного периода </w:t>
      </w:r>
      <w:r w:rsidRPr="00034F64">
        <w:rPr>
          <w:rFonts w:ascii="Times New Roman" w:hAnsi="Times New Roman" w:cs="Times New Roman"/>
          <w:sz w:val="28"/>
          <w:szCs w:val="28"/>
        </w:rPr>
        <w:t>в связи с прив</w:t>
      </w:r>
      <w:r w:rsidR="00080F3E" w:rsidRPr="00034F64">
        <w:rPr>
          <w:rFonts w:ascii="Times New Roman" w:hAnsi="Times New Roman" w:cs="Times New Roman"/>
          <w:sz w:val="28"/>
          <w:szCs w:val="28"/>
        </w:rPr>
        <w:t xml:space="preserve">лечением бюджетного кредита из </w:t>
      </w:r>
      <w:r w:rsidRPr="00034F6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80F3E" w:rsidRPr="00034F64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Pr="00034F64">
        <w:rPr>
          <w:rFonts w:ascii="Times New Roman" w:hAnsi="Times New Roman" w:cs="Times New Roman"/>
          <w:sz w:val="28"/>
          <w:szCs w:val="28"/>
        </w:rPr>
        <w:t>на финансовое обеспечение</w:t>
      </w:r>
      <w:r w:rsidR="008177D5" w:rsidRPr="00034F64">
        <w:rPr>
          <w:rFonts w:ascii="Times New Roman" w:hAnsi="Times New Roman" w:cs="Times New Roman"/>
          <w:sz w:val="28"/>
          <w:szCs w:val="28"/>
        </w:rPr>
        <w:t xml:space="preserve"> дефицита бюджета </w:t>
      </w:r>
      <w:r w:rsidRPr="00034F6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177D5" w:rsidRPr="00034F64">
        <w:rPr>
          <w:rFonts w:ascii="Times New Roman" w:hAnsi="Times New Roman" w:cs="Times New Roman"/>
          <w:sz w:val="28"/>
          <w:szCs w:val="28"/>
        </w:rPr>
        <w:t>100 000,0 тыс.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рублей со сроком погашения в 202</w:t>
      </w:r>
      <w:r w:rsidR="00FC4746">
        <w:rPr>
          <w:rFonts w:ascii="Times New Roman" w:hAnsi="Times New Roman" w:cs="Times New Roman"/>
          <w:sz w:val="28"/>
          <w:szCs w:val="28"/>
        </w:rPr>
        <w:t>6</w:t>
      </w:r>
      <w:r w:rsidRPr="00034F64">
        <w:rPr>
          <w:rFonts w:ascii="Times New Roman" w:hAnsi="Times New Roman" w:cs="Times New Roman"/>
          <w:sz w:val="28"/>
          <w:szCs w:val="28"/>
        </w:rPr>
        <w:t>-20</w:t>
      </w:r>
      <w:r w:rsidR="00ED2E42" w:rsidRPr="00034F64">
        <w:rPr>
          <w:rFonts w:ascii="Times New Roman" w:hAnsi="Times New Roman" w:cs="Times New Roman"/>
          <w:sz w:val="28"/>
          <w:szCs w:val="28"/>
        </w:rPr>
        <w:t>2</w:t>
      </w:r>
      <w:r w:rsidR="00FC4746">
        <w:rPr>
          <w:rFonts w:ascii="Times New Roman" w:hAnsi="Times New Roman" w:cs="Times New Roman"/>
          <w:sz w:val="28"/>
          <w:szCs w:val="28"/>
        </w:rPr>
        <w:t>8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годах и процентной </w:t>
      </w:r>
      <w:r w:rsidRPr="00034F64">
        <w:rPr>
          <w:rFonts w:ascii="Times New Roman" w:hAnsi="Times New Roman" w:cs="Times New Roman"/>
          <w:sz w:val="28"/>
          <w:szCs w:val="28"/>
        </w:rPr>
        <w:lastRenderedPageBreak/>
        <w:t xml:space="preserve">ставкой в размере </w:t>
      </w:r>
      <w:r w:rsidR="00ED2E42" w:rsidRPr="00034F64">
        <w:rPr>
          <w:rFonts w:ascii="Times New Roman" w:hAnsi="Times New Roman" w:cs="Times New Roman"/>
          <w:sz w:val="28"/>
          <w:szCs w:val="28"/>
        </w:rPr>
        <w:t>0,1</w:t>
      </w:r>
      <w:r w:rsidRPr="00034F64">
        <w:rPr>
          <w:rFonts w:ascii="Times New Roman" w:hAnsi="Times New Roman" w:cs="Times New Roman"/>
          <w:sz w:val="28"/>
          <w:szCs w:val="28"/>
        </w:rPr>
        <w:t xml:space="preserve"> % годовых при </w:t>
      </w:r>
      <w:r w:rsidR="00667CE0" w:rsidRPr="00034F64">
        <w:rPr>
          <w:rFonts w:ascii="Times New Roman" w:hAnsi="Times New Roman" w:cs="Times New Roman"/>
          <w:sz w:val="28"/>
          <w:szCs w:val="28"/>
        </w:rPr>
        <w:t>одновременном привлечени</w:t>
      </w:r>
      <w:r w:rsidR="00FE20C1" w:rsidRPr="00034F64">
        <w:rPr>
          <w:rFonts w:ascii="Times New Roman" w:hAnsi="Times New Roman" w:cs="Times New Roman"/>
          <w:sz w:val="28"/>
          <w:szCs w:val="28"/>
        </w:rPr>
        <w:t>и</w:t>
      </w:r>
      <w:r w:rsidR="00DD5D96" w:rsidRPr="00034F64">
        <w:rPr>
          <w:rFonts w:ascii="Times New Roman" w:hAnsi="Times New Roman" w:cs="Times New Roman"/>
          <w:sz w:val="28"/>
          <w:szCs w:val="28"/>
        </w:rPr>
        <w:t xml:space="preserve"> возобновляемой</w:t>
      </w:r>
      <w:r w:rsidR="00667CE0" w:rsidRPr="00034F64">
        <w:rPr>
          <w:rFonts w:ascii="Times New Roman" w:hAnsi="Times New Roman" w:cs="Times New Roman"/>
          <w:sz w:val="28"/>
          <w:szCs w:val="28"/>
        </w:rPr>
        <w:t xml:space="preserve"> кредитной линии у </w:t>
      </w:r>
      <w:r w:rsidR="00DD5D96" w:rsidRPr="00034F64">
        <w:rPr>
          <w:rFonts w:ascii="Times New Roman" w:hAnsi="Times New Roman" w:cs="Times New Roman"/>
          <w:sz w:val="28"/>
          <w:szCs w:val="28"/>
        </w:rPr>
        <w:t>кредитной организации для пополнения</w:t>
      </w:r>
      <w:r w:rsidR="00C126B8" w:rsidRPr="00034F64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DD5D96" w:rsidRPr="00034F64">
        <w:rPr>
          <w:rFonts w:ascii="Times New Roman" w:hAnsi="Times New Roman" w:cs="Times New Roman"/>
          <w:sz w:val="28"/>
          <w:szCs w:val="28"/>
        </w:rPr>
        <w:t xml:space="preserve"> на счёт</w:t>
      </w:r>
      <w:r w:rsidR="00C126B8" w:rsidRPr="00034F64">
        <w:rPr>
          <w:rFonts w:ascii="Times New Roman" w:hAnsi="Times New Roman" w:cs="Times New Roman"/>
          <w:sz w:val="28"/>
          <w:szCs w:val="28"/>
        </w:rPr>
        <w:t xml:space="preserve">ах бюджета в течении финансового года, погашение долговых обязательств и покрытие дефицита бюджета </w:t>
      </w:r>
      <w:r w:rsidR="00B26BF9" w:rsidRPr="00034F64">
        <w:rPr>
          <w:rFonts w:ascii="Times New Roman" w:hAnsi="Times New Roman" w:cs="Times New Roman"/>
          <w:sz w:val="28"/>
          <w:szCs w:val="28"/>
        </w:rPr>
        <w:t>до 2028</w:t>
      </w:r>
      <w:r w:rsidR="00C126B8" w:rsidRPr="00034F64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5327B9">
        <w:rPr>
          <w:rFonts w:ascii="Times New Roman" w:hAnsi="Times New Roman" w:cs="Times New Roman"/>
          <w:sz w:val="28"/>
          <w:szCs w:val="28"/>
        </w:rPr>
        <w:t>Также бюджету города предоставлен кредит от кредитной организации</w:t>
      </w:r>
      <w:r w:rsidR="00FB6C70">
        <w:rPr>
          <w:rFonts w:ascii="Times New Roman" w:hAnsi="Times New Roman" w:cs="Times New Roman"/>
          <w:sz w:val="28"/>
          <w:szCs w:val="28"/>
        </w:rPr>
        <w:t xml:space="preserve"> в форме возобновляемой кредитной линии в сумме 50 000,0 тыс. рублей </w:t>
      </w:r>
      <w:r w:rsidR="005108E0">
        <w:rPr>
          <w:rFonts w:ascii="Times New Roman" w:hAnsi="Times New Roman" w:cs="Times New Roman"/>
          <w:sz w:val="28"/>
          <w:szCs w:val="28"/>
        </w:rPr>
        <w:t>со сроком погашения в 2028 году под 20,5% годовых.</w:t>
      </w:r>
      <w:bookmarkStart w:id="0" w:name="_GoBack"/>
      <w:bookmarkEnd w:id="0"/>
      <w:r w:rsidR="00FB6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0B8" w:rsidRDefault="00FE00B8" w:rsidP="00A52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Долговая </w:t>
      </w:r>
      <w:r w:rsidR="00615743" w:rsidRPr="00034F64">
        <w:rPr>
          <w:rFonts w:ascii="Times New Roman" w:hAnsi="Times New Roman" w:cs="Times New Roman"/>
          <w:sz w:val="28"/>
          <w:szCs w:val="28"/>
        </w:rPr>
        <w:t>политика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на 202</w:t>
      </w:r>
      <w:r w:rsidR="00DA7CA1" w:rsidRPr="00034F64">
        <w:rPr>
          <w:rFonts w:ascii="Times New Roman" w:hAnsi="Times New Roman" w:cs="Times New Roman"/>
          <w:sz w:val="28"/>
          <w:szCs w:val="28"/>
        </w:rPr>
        <w:t>6</w:t>
      </w:r>
      <w:r w:rsidRPr="00034F64">
        <w:rPr>
          <w:rFonts w:ascii="Times New Roman" w:hAnsi="Times New Roman" w:cs="Times New Roman"/>
          <w:sz w:val="28"/>
          <w:szCs w:val="28"/>
        </w:rPr>
        <w:t xml:space="preserve"> - 202</w:t>
      </w:r>
      <w:r w:rsidR="00DA7CA1" w:rsidRPr="00034F64">
        <w:rPr>
          <w:rFonts w:ascii="Times New Roman" w:hAnsi="Times New Roman" w:cs="Times New Roman"/>
          <w:sz w:val="28"/>
          <w:szCs w:val="28"/>
        </w:rPr>
        <w:t>8</w:t>
      </w:r>
      <w:r w:rsidRPr="00034F64">
        <w:rPr>
          <w:rFonts w:ascii="Times New Roman" w:hAnsi="Times New Roman" w:cs="Times New Roman"/>
          <w:sz w:val="28"/>
          <w:szCs w:val="28"/>
        </w:rPr>
        <w:t xml:space="preserve"> годы нацелена на эффективное и ответственное управление государственным долгом </w:t>
      </w:r>
      <w:r w:rsidR="008E3163" w:rsidRPr="00034F6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34F64">
        <w:rPr>
          <w:rFonts w:ascii="Times New Roman" w:hAnsi="Times New Roman" w:cs="Times New Roman"/>
          <w:sz w:val="28"/>
          <w:szCs w:val="28"/>
        </w:rPr>
        <w:t xml:space="preserve">, обеспечивающее сбалансированность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Pr="00034F64">
        <w:rPr>
          <w:rFonts w:ascii="Times New Roman" w:hAnsi="Times New Roman" w:cs="Times New Roman"/>
          <w:sz w:val="28"/>
          <w:szCs w:val="28"/>
        </w:rPr>
        <w:t xml:space="preserve"> при сохранении высокой степени долговой устойчивости.</w:t>
      </w:r>
    </w:p>
    <w:p w:rsidR="00782297" w:rsidRPr="00034F64" w:rsidRDefault="00782297" w:rsidP="00A52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00B8" w:rsidRDefault="00FE00B8" w:rsidP="00782297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82297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открытости и доступности для граждан и организаций информации о бюджетном </w:t>
      </w:r>
      <w:r w:rsidR="00615743" w:rsidRPr="00782297">
        <w:rPr>
          <w:rFonts w:ascii="Times New Roman" w:hAnsi="Times New Roman" w:cs="Times New Roman"/>
          <w:bCs/>
          <w:iCs/>
          <w:sz w:val="28"/>
          <w:szCs w:val="28"/>
        </w:rPr>
        <w:t>процессе города</w:t>
      </w:r>
    </w:p>
    <w:p w:rsidR="00782297" w:rsidRPr="00782297" w:rsidRDefault="00782297" w:rsidP="007822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0B8" w:rsidRPr="00034F64" w:rsidRDefault="00FE00B8" w:rsidP="002B17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бюджетных данных для заинтересованных пользователей, вовлечения граждан в обсуждение бюджетных вопросов </w:t>
      </w:r>
      <w:r w:rsidR="002C5EA1" w:rsidRPr="00034F64">
        <w:rPr>
          <w:rFonts w:ascii="Times New Roman" w:hAnsi="Times New Roman" w:cs="Times New Roman"/>
          <w:sz w:val="28"/>
          <w:szCs w:val="28"/>
        </w:rPr>
        <w:t>Комитет</w:t>
      </w:r>
      <w:r w:rsidRPr="00034F64">
        <w:rPr>
          <w:rFonts w:ascii="Times New Roman" w:hAnsi="Times New Roman" w:cs="Times New Roman"/>
          <w:sz w:val="28"/>
          <w:szCs w:val="28"/>
        </w:rPr>
        <w:t xml:space="preserve"> размещает в установленные сроки информацию об этапах бюджетного процесса и поддерживает ее в актуальном состоянии в открытом доступе в сети Интернет на официальном сайте </w:t>
      </w:r>
      <w:r w:rsidR="00061599" w:rsidRPr="00034F64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00B8" w:rsidRPr="00034F64" w:rsidRDefault="002C5EA1" w:rsidP="002B17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>Комитет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ом ежегодно проводятся публичные слушания по отчету об исполнении бюджета за отчетный финансовый год и проекту </w:t>
      </w:r>
      <w:r w:rsidR="00DB1A9F" w:rsidRPr="00034F64">
        <w:rPr>
          <w:rFonts w:ascii="Times New Roman" w:hAnsi="Times New Roman" w:cs="Times New Roman"/>
          <w:sz w:val="28"/>
          <w:szCs w:val="28"/>
        </w:rPr>
        <w:t>бюджета города</w:t>
      </w:r>
      <w:r w:rsidR="00FE00B8" w:rsidRPr="00034F6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 </w:t>
      </w:r>
    </w:p>
    <w:p w:rsidR="00FE00B8" w:rsidRPr="00034F64" w:rsidRDefault="00FE00B8" w:rsidP="004313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F64">
        <w:rPr>
          <w:rFonts w:ascii="Times New Roman" w:hAnsi="Times New Roman" w:cs="Times New Roman"/>
          <w:sz w:val="28"/>
          <w:szCs w:val="28"/>
        </w:rPr>
        <w:t xml:space="preserve">В разделе «Бюджет для граждан» публикуются брошюры в доступной для граждан форме с информацией о бюджете и бюджетном процессе </w:t>
      </w:r>
      <w:r w:rsidR="00723A1C" w:rsidRPr="00034F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034F6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E00B8" w:rsidRPr="00034F64" w:rsidSect="005B74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D103C"/>
    <w:multiLevelType w:val="multilevel"/>
    <w:tmpl w:val="2E1078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CB461A7"/>
    <w:multiLevelType w:val="multilevel"/>
    <w:tmpl w:val="4230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B8"/>
    <w:rsid w:val="00023628"/>
    <w:rsid w:val="00030C3C"/>
    <w:rsid w:val="000331F8"/>
    <w:rsid w:val="00034F64"/>
    <w:rsid w:val="00045173"/>
    <w:rsid w:val="00056344"/>
    <w:rsid w:val="00056640"/>
    <w:rsid w:val="00061599"/>
    <w:rsid w:val="00070BF0"/>
    <w:rsid w:val="00080F3E"/>
    <w:rsid w:val="00093556"/>
    <w:rsid w:val="00093A8E"/>
    <w:rsid w:val="000A181B"/>
    <w:rsid w:val="000A3B81"/>
    <w:rsid w:val="000B2531"/>
    <w:rsid w:val="000B3078"/>
    <w:rsid w:val="000C1FB4"/>
    <w:rsid w:val="000D14B5"/>
    <w:rsid w:val="000E0660"/>
    <w:rsid w:val="00101C7D"/>
    <w:rsid w:val="00103C25"/>
    <w:rsid w:val="001051C5"/>
    <w:rsid w:val="00106835"/>
    <w:rsid w:val="00110DDF"/>
    <w:rsid w:val="00111343"/>
    <w:rsid w:val="001156EA"/>
    <w:rsid w:val="001615BE"/>
    <w:rsid w:val="00171A37"/>
    <w:rsid w:val="00174465"/>
    <w:rsid w:val="00174AF0"/>
    <w:rsid w:val="00177169"/>
    <w:rsid w:val="00185D54"/>
    <w:rsid w:val="001A1749"/>
    <w:rsid w:val="001A588F"/>
    <w:rsid w:val="001A7C42"/>
    <w:rsid w:val="001C62B0"/>
    <w:rsid w:val="001D43C7"/>
    <w:rsid w:val="001D4B85"/>
    <w:rsid w:val="001E2CD1"/>
    <w:rsid w:val="001E3B72"/>
    <w:rsid w:val="001F1B88"/>
    <w:rsid w:val="001F53CE"/>
    <w:rsid w:val="00216D7B"/>
    <w:rsid w:val="00235D96"/>
    <w:rsid w:val="00236997"/>
    <w:rsid w:val="00240706"/>
    <w:rsid w:val="002414E5"/>
    <w:rsid w:val="00241ACF"/>
    <w:rsid w:val="002716DC"/>
    <w:rsid w:val="0027345B"/>
    <w:rsid w:val="002875D5"/>
    <w:rsid w:val="00290929"/>
    <w:rsid w:val="002939FB"/>
    <w:rsid w:val="00293F2F"/>
    <w:rsid w:val="00295DF9"/>
    <w:rsid w:val="002A126E"/>
    <w:rsid w:val="002A5523"/>
    <w:rsid w:val="002A77CF"/>
    <w:rsid w:val="002B165A"/>
    <w:rsid w:val="002B17B8"/>
    <w:rsid w:val="002B7674"/>
    <w:rsid w:val="002C5EA1"/>
    <w:rsid w:val="002D1D9C"/>
    <w:rsid w:val="00315146"/>
    <w:rsid w:val="0033191C"/>
    <w:rsid w:val="00346753"/>
    <w:rsid w:val="00347D3F"/>
    <w:rsid w:val="0035179F"/>
    <w:rsid w:val="0035382C"/>
    <w:rsid w:val="00355CB4"/>
    <w:rsid w:val="00360B6B"/>
    <w:rsid w:val="00382124"/>
    <w:rsid w:val="0038303B"/>
    <w:rsid w:val="003A3D16"/>
    <w:rsid w:val="003A598C"/>
    <w:rsid w:val="003C5B84"/>
    <w:rsid w:val="003C758C"/>
    <w:rsid w:val="003D5C3F"/>
    <w:rsid w:val="003F3F22"/>
    <w:rsid w:val="003F5815"/>
    <w:rsid w:val="004170EC"/>
    <w:rsid w:val="0042190F"/>
    <w:rsid w:val="00425932"/>
    <w:rsid w:val="00425943"/>
    <w:rsid w:val="004313AB"/>
    <w:rsid w:val="00432B96"/>
    <w:rsid w:val="00433559"/>
    <w:rsid w:val="00437BD9"/>
    <w:rsid w:val="00442116"/>
    <w:rsid w:val="0045626A"/>
    <w:rsid w:val="00470620"/>
    <w:rsid w:val="00496292"/>
    <w:rsid w:val="004A0348"/>
    <w:rsid w:val="004A5251"/>
    <w:rsid w:val="004D0E32"/>
    <w:rsid w:val="004D0E78"/>
    <w:rsid w:val="004E6248"/>
    <w:rsid w:val="004E6951"/>
    <w:rsid w:val="005048F9"/>
    <w:rsid w:val="00504ED8"/>
    <w:rsid w:val="00510796"/>
    <w:rsid w:val="005108E0"/>
    <w:rsid w:val="00511005"/>
    <w:rsid w:val="00524489"/>
    <w:rsid w:val="00525A1B"/>
    <w:rsid w:val="005327B9"/>
    <w:rsid w:val="00546018"/>
    <w:rsid w:val="00551329"/>
    <w:rsid w:val="00552851"/>
    <w:rsid w:val="005544F8"/>
    <w:rsid w:val="005601F1"/>
    <w:rsid w:val="00575076"/>
    <w:rsid w:val="005827CA"/>
    <w:rsid w:val="00585A6E"/>
    <w:rsid w:val="005932AB"/>
    <w:rsid w:val="005A0D54"/>
    <w:rsid w:val="005A10EE"/>
    <w:rsid w:val="005A66D2"/>
    <w:rsid w:val="005B3D65"/>
    <w:rsid w:val="005B74DD"/>
    <w:rsid w:val="005C34F1"/>
    <w:rsid w:val="005D149A"/>
    <w:rsid w:val="005D21F8"/>
    <w:rsid w:val="005E421D"/>
    <w:rsid w:val="005E5106"/>
    <w:rsid w:val="00615743"/>
    <w:rsid w:val="006220DF"/>
    <w:rsid w:val="006351B9"/>
    <w:rsid w:val="00637482"/>
    <w:rsid w:val="00643908"/>
    <w:rsid w:val="00646353"/>
    <w:rsid w:val="00646D73"/>
    <w:rsid w:val="00665009"/>
    <w:rsid w:val="006678E2"/>
    <w:rsid w:val="00667CE0"/>
    <w:rsid w:val="00671C8A"/>
    <w:rsid w:val="00675AF3"/>
    <w:rsid w:val="006A3D1C"/>
    <w:rsid w:val="006C1E72"/>
    <w:rsid w:val="006C5489"/>
    <w:rsid w:val="006C606C"/>
    <w:rsid w:val="006C6B2E"/>
    <w:rsid w:val="006D3D98"/>
    <w:rsid w:val="006D5C20"/>
    <w:rsid w:val="006D5DD1"/>
    <w:rsid w:val="006E0DDC"/>
    <w:rsid w:val="006F1C37"/>
    <w:rsid w:val="006F6254"/>
    <w:rsid w:val="00700A35"/>
    <w:rsid w:val="0071064F"/>
    <w:rsid w:val="00723A1C"/>
    <w:rsid w:val="00746ED2"/>
    <w:rsid w:val="0076017F"/>
    <w:rsid w:val="0076350E"/>
    <w:rsid w:val="007648F5"/>
    <w:rsid w:val="00764DE3"/>
    <w:rsid w:val="00774B19"/>
    <w:rsid w:val="007769FE"/>
    <w:rsid w:val="00782297"/>
    <w:rsid w:val="00782664"/>
    <w:rsid w:val="00795B02"/>
    <w:rsid w:val="007975FE"/>
    <w:rsid w:val="007A048E"/>
    <w:rsid w:val="007B3027"/>
    <w:rsid w:val="007C7716"/>
    <w:rsid w:val="007D077F"/>
    <w:rsid w:val="007E369B"/>
    <w:rsid w:val="00801474"/>
    <w:rsid w:val="008041E8"/>
    <w:rsid w:val="008177D5"/>
    <w:rsid w:val="008277E9"/>
    <w:rsid w:val="00833A02"/>
    <w:rsid w:val="008340F2"/>
    <w:rsid w:val="008463A3"/>
    <w:rsid w:val="00856809"/>
    <w:rsid w:val="00857D59"/>
    <w:rsid w:val="00886C96"/>
    <w:rsid w:val="00890E30"/>
    <w:rsid w:val="00893103"/>
    <w:rsid w:val="008969A5"/>
    <w:rsid w:val="008A38AE"/>
    <w:rsid w:val="008C12E2"/>
    <w:rsid w:val="008C570E"/>
    <w:rsid w:val="008E3163"/>
    <w:rsid w:val="00914D71"/>
    <w:rsid w:val="009255B4"/>
    <w:rsid w:val="00927D52"/>
    <w:rsid w:val="009331CE"/>
    <w:rsid w:val="0094044D"/>
    <w:rsid w:val="00947DC2"/>
    <w:rsid w:val="009641A5"/>
    <w:rsid w:val="00982925"/>
    <w:rsid w:val="009A0284"/>
    <w:rsid w:val="009A5554"/>
    <w:rsid w:val="009B7342"/>
    <w:rsid w:val="009C7696"/>
    <w:rsid w:val="009D40F1"/>
    <w:rsid w:val="009D7B95"/>
    <w:rsid w:val="009E2D64"/>
    <w:rsid w:val="009F67F8"/>
    <w:rsid w:val="00A3503D"/>
    <w:rsid w:val="00A42595"/>
    <w:rsid w:val="00A46BE6"/>
    <w:rsid w:val="00A500A4"/>
    <w:rsid w:val="00A51EFE"/>
    <w:rsid w:val="00A52556"/>
    <w:rsid w:val="00A61115"/>
    <w:rsid w:val="00A77ED1"/>
    <w:rsid w:val="00A9453E"/>
    <w:rsid w:val="00AA6889"/>
    <w:rsid w:val="00AB487A"/>
    <w:rsid w:val="00AD2D00"/>
    <w:rsid w:val="00AE4BFC"/>
    <w:rsid w:val="00AE7046"/>
    <w:rsid w:val="00AF0B5D"/>
    <w:rsid w:val="00AF6097"/>
    <w:rsid w:val="00B04241"/>
    <w:rsid w:val="00B063E7"/>
    <w:rsid w:val="00B07E56"/>
    <w:rsid w:val="00B102E4"/>
    <w:rsid w:val="00B2135A"/>
    <w:rsid w:val="00B26BF9"/>
    <w:rsid w:val="00B32AE1"/>
    <w:rsid w:val="00B5033E"/>
    <w:rsid w:val="00B5780D"/>
    <w:rsid w:val="00B6055B"/>
    <w:rsid w:val="00B657C1"/>
    <w:rsid w:val="00B71079"/>
    <w:rsid w:val="00B71CF3"/>
    <w:rsid w:val="00B722AD"/>
    <w:rsid w:val="00BA0BB8"/>
    <w:rsid w:val="00BB1219"/>
    <w:rsid w:val="00BB71FB"/>
    <w:rsid w:val="00BC36CD"/>
    <w:rsid w:val="00BC79FC"/>
    <w:rsid w:val="00BD329C"/>
    <w:rsid w:val="00BD3D0B"/>
    <w:rsid w:val="00BF4E5A"/>
    <w:rsid w:val="00BF4E8F"/>
    <w:rsid w:val="00BF6F11"/>
    <w:rsid w:val="00C03427"/>
    <w:rsid w:val="00C126B8"/>
    <w:rsid w:val="00C1583B"/>
    <w:rsid w:val="00C173EA"/>
    <w:rsid w:val="00C229E0"/>
    <w:rsid w:val="00C2428B"/>
    <w:rsid w:val="00C2496C"/>
    <w:rsid w:val="00C35652"/>
    <w:rsid w:val="00C47664"/>
    <w:rsid w:val="00C64828"/>
    <w:rsid w:val="00C77237"/>
    <w:rsid w:val="00C8417D"/>
    <w:rsid w:val="00C84DB5"/>
    <w:rsid w:val="00C95E95"/>
    <w:rsid w:val="00C96C64"/>
    <w:rsid w:val="00CB1AA5"/>
    <w:rsid w:val="00CB31F6"/>
    <w:rsid w:val="00CB47ED"/>
    <w:rsid w:val="00CC5D67"/>
    <w:rsid w:val="00CD29A9"/>
    <w:rsid w:val="00CE0B8F"/>
    <w:rsid w:val="00CE405D"/>
    <w:rsid w:val="00CF08D0"/>
    <w:rsid w:val="00D21AE7"/>
    <w:rsid w:val="00D2241B"/>
    <w:rsid w:val="00D22FDA"/>
    <w:rsid w:val="00D36270"/>
    <w:rsid w:val="00D45B96"/>
    <w:rsid w:val="00D53EB8"/>
    <w:rsid w:val="00D54890"/>
    <w:rsid w:val="00D61E3C"/>
    <w:rsid w:val="00D63AE8"/>
    <w:rsid w:val="00D648E4"/>
    <w:rsid w:val="00D809AE"/>
    <w:rsid w:val="00D836F7"/>
    <w:rsid w:val="00DA2EF7"/>
    <w:rsid w:val="00DA7CA1"/>
    <w:rsid w:val="00DB1A9F"/>
    <w:rsid w:val="00DB29B2"/>
    <w:rsid w:val="00DB66D0"/>
    <w:rsid w:val="00DD0E48"/>
    <w:rsid w:val="00DD5D96"/>
    <w:rsid w:val="00DD6D92"/>
    <w:rsid w:val="00DE2A96"/>
    <w:rsid w:val="00DF5C1A"/>
    <w:rsid w:val="00E055E4"/>
    <w:rsid w:val="00E058CE"/>
    <w:rsid w:val="00E147D8"/>
    <w:rsid w:val="00E2392D"/>
    <w:rsid w:val="00E3688B"/>
    <w:rsid w:val="00E44E05"/>
    <w:rsid w:val="00E67946"/>
    <w:rsid w:val="00E72EF1"/>
    <w:rsid w:val="00E743E0"/>
    <w:rsid w:val="00E81575"/>
    <w:rsid w:val="00E853BD"/>
    <w:rsid w:val="00E8612D"/>
    <w:rsid w:val="00E9333B"/>
    <w:rsid w:val="00E94285"/>
    <w:rsid w:val="00E9443D"/>
    <w:rsid w:val="00E94B06"/>
    <w:rsid w:val="00EB3C78"/>
    <w:rsid w:val="00EC660D"/>
    <w:rsid w:val="00ED09AF"/>
    <w:rsid w:val="00ED17C3"/>
    <w:rsid w:val="00ED2E42"/>
    <w:rsid w:val="00EE7F04"/>
    <w:rsid w:val="00EF1D11"/>
    <w:rsid w:val="00F16677"/>
    <w:rsid w:val="00F231EF"/>
    <w:rsid w:val="00F50058"/>
    <w:rsid w:val="00F60373"/>
    <w:rsid w:val="00F60E2A"/>
    <w:rsid w:val="00F70136"/>
    <w:rsid w:val="00F704E8"/>
    <w:rsid w:val="00F76800"/>
    <w:rsid w:val="00F91195"/>
    <w:rsid w:val="00F95816"/>
    <w:rsid w:val="00FB036B"/>
    <w:rsid w:val="00FB039C"/>
    <w:rsid w:val="00FB4395"/>
    <w:rsid w:val="00FB44D1"/>
    <w:rsid w:val="00FB6C70"/>
    <w:rsid w:val="00FC00EA"/>
    <w:rsid w:val="00FC0782"/>
    <w:rsid w:val="00FC4746"/>
    <w:rsid w:val="00FD2E16"/>
    <w:rsid w:val="00FE00B8"/>
    <w:rsid w:val="00FE20C1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43576-0D66-453F-862A-31C1A2C3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0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0B6B"/>
    <w:pPr>
      <w:ind w:left="720"/>
      <w:contextualSpacing/>
    </w:pPr>
  </w:style>
  <w:style w:type="paragraph" w:customStyle="1" w:styleId="Default">
    <w:name w:val="Default"/>
    <w:rsid w:val="003517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51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79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63748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7482"/>
    <w:pPr>
      <w:widowControl w:val="0"/>
      <w:shd w:val="clear" w:color="auto" w:fill="FFFFFF"/>
      <w:spacing w:before="960" w:after="60" w:line="322" w:lineRule="exact"/>
      <w:ind w:hanging="1500"/>
      <w:jc w:val="both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1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8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19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Людмила Фатхиева</cp:lastModifiedBy>
  <cp:revision>96</cp:revision>
  <cp:lastPrinted>2026-02-18T10:04:00Z</cp:lastPrinted>
  <dcterms:created xsi:type="dcterms:W3CDTF">2026-02-11T04:24:00Z</dcterms:created>
  <dcterms:modified xsi:type="dcterms:W3CDTF">2026-02-24T07:04:00Z</dcterms:modified>
</cp:coreProperties>
</file>